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Ind w:w="108" w:type="dxa"/>
        <w:tblLook w:val="04A0" w:firstRow="1" w:lastRow="0" w:firstColumn="1" w:lastColumn="0" w:noHBand="0" w:noVBand="1"/>
      </w:tblPr>
      <w:tblGrid>
        <w:gridCol w:w="3436"/>
        <w:gridCol w:w="5744"/>
      </w:tblGrid>
      <w:tr w:rsidR="00B357F7" w:rsidRPr="00500F61" w14:paraId="6AD1E112" w14:textId="77777777">
        <w:trPr>
          <w:trHeight w:val="920"/>
        </w:trPr>
        <w:tc>
          <w:tcPr>
            <w:tcW w:w="3436" w:type="dxa"/>
          </w:tcPr>
          <w:p w14:paraId="6AD1E10D" w14:textId="77777777" w:rsidR="00B357F7" w:rsidRDefault="00282A3A">
            <w:pPr>
              <w:widowControl w:val="0"/>
              <w:jc w:val="center"/>
              <w:rPr>
                <w:rFonts w:cs="Times New Roman"/>
                <w:b/>
                <w:sz w:val="12"/>
                <w:szCs w:val="12"/>
                <w:lang w:val="vi-VN" w:eastAsia="vi-VN"/>
              </w:rPr>
            </w:pPr>
            <w:r>
              <w:rPr>
                <w:noProof/>
              </w:rPr>
              <mc:AlternateContent>
                <mc:Choice Requires="wps">
                  <w:drawing>
                    <wp:anchor distT="0" distB="0" distL="114300" distR="114300" simplePos="0" relativeHeight="251660288" behindDoc="0" locked="0" layoutInCell="1" allowOverlap="1" wp14:anchorId="6AD1E176" wp14:editId="01C01205">
                      <wp:simplePos x="0" y="0"/>
                      <wp:positionH relativeFrom="column">
                        <wp:posOffset>638232</wp:posOffset>
                      </wp:positionH>
                      <wp:positionV relativeFrom="paragraph">
                        <wp:posOffset>435458</wp:posOffset>
                      </wp:positionV>
                      <wp:extent cx="729728"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7297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918EE2" id="Straight Connecto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25pt,34.3pt" to="107.7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" strokecolor="black [3200]" strokeweight=".5pt">
                      <v:stroke joinstyle="miter"/>
                    </v:line>
                  </w:pict>
                </mc:Fallback>
              </mc:AlternateContent>
            </w:r>
            <w:r>
              <w:rPr>
                <w:rFonts w:cs="Times New Roman"/>
                <w:b/>
                <w:sz w:val="26"/>
                <w:szCs w:val="26"/>
              </w:rPr>
              <w:t>HỘI ĐỒNG NHÂN DÂN TỈNH LÀO CAI</w:t>
            </w:r>
            <w:r>
              <w:rPr>
                <w:rFonts w:cs="Times New Roman"/>
                <w:b/>
                <w:szCs w:val="28"/>
              </w:rPr>
              <w:br/>
            </w:r>
          </w:p>
          <w:p w14:paraId="6AD1E10E" w14:textId="6D2FEB5B" w:rsidR="00B357F7" w:rsidRDefault="00282A3A">
            <w:pPr>
              <w:widowControl w:val="0"/>
              <w:jc w:val="center"/>
              <w:rPr>
                <w:rFonts w:cs="Times New Roman"/>
                <w:szCs w:val="28"/>
              </w:rPr>
            </w:pPr>
            <w:r>
              <w:rPr>
                <w:rFonts w:cs="Times New Roman"/>
                <w:szCs w:val="28"/>
              </w:rPr>
              <w:t xml:space="preserve">Số: </w:t>
            </w:r>
            <w:r w:rsidR="00341DB7">
              <w:rPr>
                <w:rFonts w:cs="Times New Roman"/>
                <w:szCs w:val="28"/>
              </w:rPr>
              <w:t>25</w:t>
            </w:r>
            <w:r>
              <w:rPr>
                <w:rFonts w:cs="Times New Roman"/>
                <w:szCs w:val="28"/>
              </w:rPr>
              <w:t>/2025/NQ-HĐND</w:t>
            </w:r>
          </w:p>
          <w:p w14:paraId="6AD1E10F" w14:textId="5EADF191" w:rsidR="00B357F7" w:rsidRPr="00EB6681" w:rsidRDefault="00B357F7" w:rsidP="00EB6681">
            <w:pPr>
              <w:widowControl w:val="0"/>
              <w:rPr>
                <w:rFonts w:cs="Times New Roman"/>
                <w:b/>
                <w:bCs/>
                <w:sz w:val="26"/>
                <w:szCs w:val="26"/>
                <w:lang w:val="vi-VN" w:eastAsia="vi-VN"/>
              </w:rPr>
            </w:pPr>
          </w:p>
        </w:tc>
        <w:tc>
          <w:tcPr>
            <w:tcW w:w="5744" w:type="dxa"/>
          </w:tcPr>
          <w:p w14:paraId="6AD1E110" w14:textId="77777777" w:rsidR="00B357F7" w:rsidRPr="00500F61" w:rsidRDefault="00282A3A">
            <w:pPr>
              <w:widowControl w:val="0"/>
              <w:spacing w:after="0" w:line="240" w:lineRule="auto"/>
              <w:jc w:val="center"/>
              <w:rPr>
                <w:rFonts w:cs="Times New Roman"/>
                <w:i/>
                <w:szCs w:val="28"/>
                <w:lang w:val="vi-VN"/>
              </w:rPr>
            </w:pPr>
            <w:r>
              <w:rPr>
                <w:noProof/>
              </w:rPr>
              <mc:AlternateContent>
                <mc:Choice Requires="wps">
                  <w:drawing>
                    <wp:anchor distT="0" distB="0" distL="114300" distR="114300" simplePos="0" relativeHeight="251661312" behindDoc="0" locked="0" layoutInCell="1" allowOverlap="1" wp14:anchorId="6AD1E178" wp14:editId="4F9C2247">
                      <wp:simplePos x="0" y="0"/>
                      <wp:positionH relativeFrom="column">
                        <wp:posOffset>728980</wp:posOffset>
                      </wp:positionH>
                      <wp:positionV relativeFrom="paragraph">
                        <wp:posOffset>424815</wp:posOffset>
                      </wp:positionV>
                      <wp:extent cx="201930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D1FD86C" id="Straight Connector 5"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4pt,33.45pt" to="216.4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" strokecolor="black [3200]" strokeweight=".5pt">
                      <v:stroke joinstyle="miter"/>
                    </v:line>
                  </w:pict>
                </mc:Fallback>
              </mc:AlternateContent>
            </w:r>
            <w:r w:rsidRPr="00500F61">
              <w:rPr>
                <w:rFonts w:cs="Times New Roman"/>
                <w:b/>
                <w:sz w:val="26"/>
                <w:szCs w:val="26"/>
                <w:lang w:val="vi-VN"/>
              </w:rPr>
              <w:t xml:space="preserve"> CỘNG HÒA XÃ HỘI CHỦ NGHĨA VIỆT NAM</w:t>
            </w:r>
            <w:r w:rsidRPr="00500F61">
              <w:rPr>
                <w:rFonts w:cs="Times New Roman"/>
                <w:b/>
                <w:sz w:val="26"/>
                <w:szCs w:val="26"/>
                <w:lang w:val="vi-VN"/>
              </w:rPr>
              <w:br/>
            </w:r>
            <w:r w:rsidRPr="00500F61">
              <w:rPr>
                <w:rFonts w:cs="Times New Roman"/>
                <w:b/>
                <w:szCs w:val="28"/>
                <w:lang w:val="vi-VN"/>
              </w:rPr>
              <w:t xml:space="preserve">Độc lập - Tự do - Hạnh phúc </w:t>
            </w:r>
            <w:r w:rsidRPr="00500F61">
              <w:rPr>
                <w:rFonts w:cs="Times New Roman"/>
                <w:b/>
                <w:szCs w:val="28"/>
                <w:lang w:val="vi-VN"/>
              </w:rPr>
              <w:br/>
            </w:r>
            <w:r w:rsidRPr="00500F61">
              <w:rPr>
                <w:rFonts w:cs="Times New Roman"/>
                <w:i/>
                <w:szCs w:val="28"/>
                <w:lang w:val="vi-VN"/>
              </w:rPr>
              <w:t xml:space="preserve">      </w:t>
            </w:r>
          </w:p>
          <w:p w14:paraId="6AD1E111" w14:textId="3BC50310" w:rsidR="00B357F7" w:rsidRDefault="00282A3A">
            <w:pPr>
              <w:widowControl w:val="0"/>
              <w:jc w:val="center"/>
              <w:rPr>
                <w:rFonts w:cs="Times New Roman"/>
                <w:szCs w:val="28"/>
                <w:lang w:val="vi-VN" w:eastAsia="vi-VN"/>
              </w:rPr>
            </w:pPr>
            <w:r w:rsidRPr="00500F61">
              <w:rPr>
                <w:rFonts w:cs="Times New Roman"/>
                <w:i/>
                <w:szCs w:val="28"/>
                <w:lang w:val="vi-VN"/>
              </w:rPr>
              <w:t xml:space="preserve">Lào Cai, ngày </w:t>
            </w:r>
            <w:r w:rsidR="00341DB7" w:rsidRPr="00500F61">
              <w:rPr>
                <w:rFonts w:cs="Times New Roman"/>
                <w:i/>
                <w:szCs w:val="28"/>
                <w:lang w:val="vi-VN"/>
              </w:rPr>
              <w:t xml:space="preserve">09 </w:t>
            </w:r>
            <w:r w:rsidRPr="00500F61">
              <w:rPr>
                <w:rFonts w:cs="Times New Roman"/>
                <w:i/>
                <w:szCs w:val="28"/>
                <w:lang w:val="vi-VN"/>
              </w:rPr>
              <w:t>tháng</w:t>
            </w:r>
            <w:r w:rsidR="00341DB7" w:rsidRPr="00500F61">
              <w:rPr>
                <w:rFonts w:cs="Times New Roman"/>
                <w:i/>
                <w:szCs w:val="28"/>
                <w:lang w:val="vi-VN"/>
              </w:rPr>
              <w:t xml:space="preserve"> 12 </w:t>
            </w:r>
            <w:r w:rsidRPr="00500F61">
              <w:rPr>
                <w:rFonts w:cs="Times New Roman"/>
                <w:i/>
                <w:szCs w:val="28"/>
                <w:lang w:val="vi-VN"/>
              </w:rPr>
              <w:t>năm 2025</w:t>
            </w:r>
          </w:p>
        </w:tc>
      </w:tr>
    </w:tbl>
    <w:p w14:paraId="6AD1E114" w14:textId="77777777" w:rsidR="00B357F7" w:rsidRPr="00500F61" w:rsidRDefault="00282A3A">
      <w:pPr>
        <w:tabs>
          <w:tab w:val="right" w:leader="dot" w:pos="8640"/>
        </w:tabs>
        <w:spacing w:before="40" w:after="40" w:line="252" w:lineRule="auto"/>
        <w:jc w:val="center"/>
        <w:rPr>
          <w:rFonts w:cs="Times New Roman"/>
          <w:b/>
          <w:sz w:val="30"/>
          <w:szCs w:val="30"/>
          <w:lang w:val="vi-VN"/>
        </w:rPr>
      </w:pPr>
      <w:r w:rsidRPr="00500F61">
        <w:rPr>
          <w:rFonts w:cs="Times New Roman"/>
          <w:b/>
          <w:sz w:val="30"/>
          <w:szCs w:val="30"/>
          <w:lang w:val="vi-VN"/>
        </w:rPr>
        <w:t>NGHỊ QUYẾT</w:t>
      </w:r>
    </w:p>
    <w:p w14:paraId="65864457" w14:textId="77777777" w:rsidR="00346958" w:rsidRDefault="00282A3A" w:rsidP="004A2401">
      <w:pPr>
        <w:spacing w:after="0" w:line="252" w:lineRule="auto"/>
        <w:jc w:val="center"/>
        <w:rPr>
          <w:rFonts w:eastAsia="Times New Roman" w:cs="Times New Roman"/>
          <w:b/>
          <w:szCs w:val="28"/>
          <w:lang w:val="vi-VN"/>
        </w:rPr>
      </w:pPr>
      <w:bookmarkStart w:id="0" w:name="_Hlk177655423"/>
      <w:bookmarkStart w:id="1" w:name="_Hlk214116316"/>
      <w:r w:rsidRPr="00500F61">
        <w:rPr>
          <w:rFonts w:eastAsia="Times New Roman" w:cs="Times New Roman"/>
          <w:b/>
          <w:szCs w:val="28"/>
          <w:lang w:val="vi-VN"/>
        </w:rPr>
        <w:t xml:space="preserve">Quy định chính sách hỗ trợ về đất đai đối với </w:t>
      </w:r>
    </w:p>
    <w:p w14:paraId="6AD1E116" w14:textId="0C13ED4E" w:rsidR="00B357F7" w:rsidRPr="00500F61" w:rsidRDefault="00282A3A" w:rsidP="004A2401">
      <w:pPr>
        <w:spacing w:after="0" w:line="252" w:lineRule="auto"/>
        <w:jc w:val="center"/>
        <w:rPr>
          <w:rFonts w:eastAsia="Times New Roman" w:cs="Times New Roman"/>
          <w:b/>
          <w:szCs w:val="28"/>
          <w:lang w:val="vi-VN"/>
        </w:rPr>
      </w:pPr>
      <w:r w:rsidRPr="00500F61">
        <w:rPr>
          <w:rFonts w:eastAsia="Times New Roman" w:cs="Times New Roman"/>
          <w:b/>
          <w:szCs w:val="28"/>
          <w:lang w:val="vi-VN"/>
        </w:rPr>
        <w:t xml:space="preserve">đồng bào dân tộc </w:t>
      </w:r>
      <w:r>
        <w:rPr>
          <w:noProof/>
        </w:rPr>
        <mc:AlternateContent>
          <mc:Choice Requires="wps">
            <w:drawing>
              <wp:anchor distT="0" distB="0" distL="114300" distR="114300" simplePos="0" relativeHeight="251659264" behindDoc="0" locked="0" layoutInCell="1" allowOverlap="1" wp14:anchorId="6AD1E17A" wp14:editId="60BAB9D9">
                <wp:simplePos x="0" y="0"/>
                <wp:positionH relativeFrom="column">
                  <wp:posOffset>2082165</wp:posOffset>
                </wp:positionH>
                <wp:positionV relativeFrom="paragraph">
                  <wp:posOffset>264795</wp:posOffset>
                </wp:positionV>
                <wp:extent cx="17145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1A986C"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3.95pt,20.85pt" to="298.9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" strokecolor="black [3200]" strokeweight=".5pt">
                <v:stroke joinstyle="miter"/>
              </v:line>
            </w:pict>
          </mc:Fallback>
        </mc:AlternateContent>
      </w:r>
      <w:r w:rsidRPr="00500F61">
        <w:rPr>
          <w:rFonts w:eastAsia="Times New Roman" w:cs="Times New Roman"/>
          <w:b/>
          <w:szCs w:val="28"/>
          <w:lang w:val="vi-VN"/>
        </w:rPr>
        <w:t>thiểu số sinh sống trên địa bàn tỉnh Lào Cai</w:t>
      </w:r>
      <w:bookmarkEnd w:id="0"/>
    </w:p>
    <w:bookmarkEnd w:id="1"/>
    <w:p w14:paraId="6AD1E118" w14:textId="77777777" w:rsidR="00B357F7" w:rsidRPr="00116914" w:rsidRDefault="00B357F7" w:rsidP="00116914">
      <w:pPr>
        <w:shd w:val="clear" w:color="auto" w:fill="FFFFFF"/>
        <w:spacing w:after="0" w:line="340" w:lineRule="exact"/>
        <w:jc w:val="both"/>
        <w:rPr>
          <w:rFonts w:asciiTheme="minorHAnsi" w:hAnsiTheme="minorHAnsi"/>
          <w:i/>
          <w:iCs/>
          <w:lang w:val="vi-VN"/>
        </w:rPr>
      </w:pPr>
    </w:p>
    <w:p w14:paraId="57548B86" w14:textId="77777777" w:rsidR="00A770A9" w:rsidRDefault="00A770A9">
      <w:pPr>
        <w:widowControl w:val="0"/>
        <w:spacing w:before="120" w:after="0" w:line="360" w:lineRule="exact"/>
        <w:ind w:firstLine="720"/>
        <w:jc w:val="both"/>
        <w:rPr>
          <w:rFonts w:cs="Times New Roman"/>
          <w:i/>
          <w:iCs/>
          <w:szCs w:val="28"/>
          <w:lang w:val="vi-VN"/>
        </w:rPr>
      </w:pPr>
      <w:bookmarkStart w:id="2" w:name="_Hlk214116353"/>
    </w:p>
    <w:p w14:paraId="6AD1E119" w14:textId="61B0D126" w:rsidR="00B357F7" w:rsidRPr="00500F61" w:rsidRDefault="00282A3A" w:rsidP="00EE5669">
      <w:pPr>
        <w:widowControl w:val="0"/>
        <w:spacing w:before="140" w:after="140" w:line="276" w:lineRule="auto"/>
        <w:ind w:firstLine="720"/>
        <w:jc w:val="both"/>
        <w:rPr>
          <w:rFonts w:cs="Times New Roman"/>
          <w:i/>
          <w:iCs/>
          <w:szCs w:val="28"/>
          <w:lang w:val="vi-VN"/>
        </w:rPr>
      </w:pPr>
      <w:r w:rsidRPr="00500F61">
        <w:rPr>
          <w:rFonts w:cs="Times New Roman"/>
          <w:i/>
          <w:iCs/>
          <w:szCs w:val="28"/>
          <w:lang w:val="vi-VN"/>
        </w:rPr>
        <w:t xml:space="preserve">Căn cứ Luật Tổ chức chính quyền địa phương số 72/2025/QH15; </w:t>
      </w:r>
    </w:p>
    <w:p w14:paraId="6AD1E11A" w14:textId="472AF145" w:rsidR="00B357F7" w:rsidRPr="00500F61" w:rsidRDefault="00282A3A" w:rsidP="00EE5669">
      <w:pPr>
        <w:widowControl w:val="0"/>
        <w:spacing w:before="140" w:after="140" w:line="276" w:lineRule="auto"/>
        <w:ind w:firstLine="720"/>
        <w:jc w:val="both"/>
        <w:rPr>
          <w:rFonts w:cs="Times New Roman"/>
          <w:i/>
          <w:iCs/>
          <w:szCs w:val="28"/>
          <w:lang w:val="vi-VN"/>
        </w:rPr>
      </w:pPr>
      <w:r w:rsidRPr="00500F61">
        <w:rPr>
          <w:rFonts w:cs="Times New Roman"/>
          <w:i/>
          <w:iCs/>
          <w:szCs w:val="28"/>
          <w:lang w:val="vi-VN"/>
        </w:rPr>
        <w:t xml:space="preserve">Căn cứ Luật Ban hành văn bản quy phạm pháp luật số 64/2025/QH15 được sửa đổi, bổ sung </w:t>
      </w:r>
      <w:r w:rsidR="00346958">
        <w:rPr>
          <w:rFonts w:cs="Times New Roman"/>
          <w:i/>
          <w:iCs/>
          <w:szCs w:val="28"/>
          <w:lang w:val="vi-VN"/>
        </w:rPr>
        <w:t>tại</w:t>
      </w:r>
      <w:r w:rsidRPr="00500F61">
        <w:rPr>
          <w:rFonts w:cs="Times New Roman"/>
          <w:i/>
          <w:iCs/>
          <w:szCs w:val="28"/>
          <w:lang w:val="vi-VN"/>
        </w:rPr>
        <w:t xml:space="preserve"> Luật số 87/2025/QH15; </w:t>
      </w:r>
    </w:p>
    <w:p w14:paraId="6AD1E11B" w14:textId="0DE140A1" w:rsidR="00B357F7" w:rsidRPr="00500F61" w:rsidRDefault="00282A3A" w:rsidP="00EE5669">
      <w:pPr>
        <w:widowControl w:val="0"/>
        <w:spacing w:before="140" w:after="140" w:line="276" w:lineRule="auto"/>
        <w:ind w:firstLine="720"/>
        <w:jc w:val="both"/>
        <w:rPr>
          <w:rFonts w:cs="Times New Roman"/>
          <w:i/>
          <w:iCs/>
          <w:szCs w:val="28"/>
          <w:lang w:val="vi-VN"/>
        </w:rPr>
      </w:pPr>
      <w:r w:rsidRPr="00500F61">
        <w:rPr>
          <w:rFonts w:cs="Times New Roman"/>
          <w:i/>
          <w:iCs/>
          <w:szCs w:val="28"/>
          <w:lang w:val="vi-VN"/>
        </w:rPr>
        <w:t xml:space="preserve">Căn cứ Luật Đất đai số 31/2024/QH15 được sửa đổi, bổ sung </w:t>
      </w:r>
      <w:r w:rsidR="00346958">
        <w:rPr>
          <w:rFonts w:cs="Times New Roman"/>
          <w:i/>
          <w:iCs/>
          <w:szCs w:val="28"/>
          <w:lang w:val="vi-VN"/>
        </w:rPr>
        <w:t>tại</w:t>
      </w:r>
      <w:r w:rsidRPr="00500F61">
        <w:rPr>
          <w:rFonts w:cs="Times New Roman"/>
          <w:i/>
          <w:iCs/>
          <w:szCs w:val="28"/>
          <w:lang w:val="vi-VN"/>
        </w:rPr>
        <w:t xml:space="preserve"> Luật số 43/2024/QH15;</w:t>
      </w:r>
    </w:p>
    <w:p w14:paraId="6AD1E11C" w14:textId="125F9871" w:rsidR="00B357F7" w:rsidRPr="00500F61" w:rsidRDefault="00282A3A" w:rsidP="00EE5669">
      <w:pPr>
        <w:widowControl w:val="0"/>
        <w:spacing w:before="140" w:after="140" w:line="276" w:lineRule="auto"/>
        <w:ind w:firstLine="720"/>
        <w:jc w:val="both"/>
        <w:rPr>
          <w:rFonts w:cs="Times New Roman"/>
          <w:i/>
          <w:iCs/>
          <w:szCs w:val="28"/>
          <w:lang w:val="vi-VN"/>
        </w:rPr>
      </w:pPr>
      <w:r w:rsidRPr="00500F61">
        <w:rPr>
          <w:rFonts w:cs="Times New Roman"/>
          <w:i/>
          <w:iCs/>
          <w:szCs w:val="28"/>
          <w:lang w:val="vi-VN"/>
        </w:rPr>
        <w:t xml:space="preserve"> Căn cứ Nghị định số 78/2025/NĐ-CP của Chính phủ Quy định chi tiết một số điều và biện pháp để tổ chức, hướng dẫn thi hành Luật Ban hành văn bản quy phạm pháp luật được sửa đổi, bổ sung </w:t>
      </w:r>
      <w:r w:rsidR="00346958">
        <w:rPr>
          <w:rFonts w:cs="Times New Roman"/>
          <w:i/>
          <w:iCs/>
          <w:szCs w:val="28"/>
          <w:lang w:val="vi-VN"/>
        </w:rPr>
        <w:t>tại</w:t>
      </w:r>
      <w:r w:rsidRPr="00500F61">
        <w:rPr>
          <w:rFonts w:cs="Times New Roman"/>
          <w:i/>
          <w:iCs/>
          <w:szCs w:val="28"/>
          <w:lang w:val="vi-VN"/>
        </w:rPr>
        <w:t xml:space="preserve"> Nghị định số 187/2025/NĐ-CP; </w:t>
      </w:r>
    </w:p>
    <w:p w14:paraId="6AD1E11D" w14:textId="77777777" w:rsidR="00B357F7" w:rsidRPr="00500F61" w:rsidRDefault="00282A3A" w:rsidP="00EE5669">
      <w:pPr>
        <w:widowControl w:val="0"/>
        <w:spacing w:before="140" w:after="140" w:line="276" w:lineRule="auto"/>
        <w:ind w:firstLine="720"/>
        <w:jc w:val="both"/>
        <w:rPr>
          <w:rFonts w:cs="Times New Roman"/>
          <w:i/>
          <w:iCs/>
          <w:szCs w:val="28"/>
          <w:lang w:val="vi-VN"/>
        </w:rPr>
      </w:pPr>
      <w:r w:rsidRPr="00500F61">
        <w:rPr>
          <w:rFonts w:cs="Times New Roman"/>
          <w:i/>
          <w:iCs/>
          <w:szCs w:val="28"/>
          <w:lang w:val="vi-VN"/>
        </w:rPr>
        <w:t xml:space="preserve">Căn cứ Nghị định số 102/2024/NĐ-CP của Chính phủ Quy định chi tiết thi hành một số điều của Luật Đất đai; </w:t>
      </w:r>
    </w:p>
    <w:p w14:paraId="6AD1E11E" w14:textId="77777777" w:rsidR="00B357F7" w:rsidRPr="00500F61" w:rsidRDefault="00282A3A" w:rsidP="00EE5669">
      <w:pPr>
        <w:widowControl w:val="0"/>
        <w:spacing w:before="140" w:after="140" w:line="276" w:lineRule="auto"/>
        <w:ind w:firstLine="720"/>
        <w:jc w:val="both"/>
        <w:rPr>
          <w:rFonts w:cs="Times New Roman"/>
          <w:i/>
          <w:iCs/>
          <w:szCs w:val="28"/>
          <w:lang w:val="vi-VN"/>
        </w:rPr>
      </w:pPr>
      <w:r w:rsidRPr="00500F61">
        <w:rPr>
          <w:rFonts w:cs="Times New Roman"/>
          <w:i/>
          <w:iCs/>
          <w:szCs w:val="28"/>
          <w:lang w:val="vi-VN"/>
        </w:rPr>
        <w:t xml:space="preserve"> Căn cứ Nghị định số 103/2024/NĐ-CP của Chính phủ quy định về thu tiền sử dụng đất, tiền thuê đất; </w:t>
      </w:r>
    </w:p>
    <w:p w14:paraId="6AD1E11F" w14:textId="77777777" w:rsidR="00B357F7" w:rsidRPr="00500F61" w:rsidRDefault="00282A3A" w:rsidP="00EE5669">
      <w:pPr>
        <w:widowControl w:val="0"/>
        <w:spacing w:before="140" w:after="140" w:line="276" w:lineRule="auto"/>
        <w:ind w:firstLine="720"/>
        <w:jc w:val="both"/>
        <w:rPr>
          <w:i/>
          <w:color w:val="000000"/>
          <w:lang w:val="vi-VN"/>
        </w:rPr>
      </w:pPr>
      <w:r w:rsidRPr="00500F61">
        <w:rPr>
          <w:i/>
          <w:color w:val="000000"/>
          <w:lang w:val="vi-VN"/>
        </w:rPr>
        <w:t>Căn cứ Nghị định số 151/2025/NĐ-CP của Chính phủ Quy định về phân cấp thẩm quyền của chính quyền địa phương 02 cấp, phân quyền, phân cấp trong lĩnh vực đất đai;</w:t>
      </w:r>
    </w:p>
    <w:bookmarkEnd w:id="2"/>
    <w:p w14:paraId="6AD1E120" w14:textId="71877B4A" w:rsidR="00B357F7" w:rsidRPr="00500F61" w:rsidRDefault="00282A3A" w:rsidP="00EE5669">
      <w:pPr>
        <w:widowControl w:val="0"/>
        <w:spacing w:before="140" w:after="140" w:line="276" w:lineRule="auto"/>
        <w:ind w:firstLine="720"/>
        <w:jc w:val="both"/>
        <w:rPr>
          <w:rFonts w:cs="Times New Roman"/>
          <w:i/>
          <w:iCs/>
          <w:spacing w:val="-4"/>
          <w:szCs w:val="28"/>
          <w:lang w:val="vi-VN"/>
        </w:rPr>
      </w:pPr>
      <w:r w:rsidRPr="00500F61">
        <w:rPr>
          <w:rFonts w:cs="Times New Roman"/>
          <w:i/>
          <w:iCs/>
          <w:spacing w:val="-4"/>
          <w:szCs w:val="28"/>
          <w:lang w:val="vi-VN"/>
        </w:rPr>
        <w:t xml:space="preserve">Xét Tờ trình số 359/TTr-UBND ngày 26 tháng 11 năm 2025 của </w:t>
      </w:r>
      <w:r w:rsidR="00306677" w:rsidRPr="00306677">
        <w:rPr>
          <w:rFonts w:cs="Times New Roman"/>
          <w:i/>
          <w:iCs/>
          <w:spacing w:val="-4"/>
          <w:szCs w:val="28"/>
          <w:lang w:val="vi-VN"/>
        </w:rPr>
        <w:t>Ủy</w:t>
      </w:r>
      <w:r w:rsidRPr="00500F61">
        <w:rPr>
          <w:rFonts w:cs="Times New Roman"/>
          <w:i/>
          <w:iCs/>
          <w:spacing w:val="-4"/>
          <w:szCs w:val="28"/>
          <w:lang w:val="vi-VN"/>
        </w:rPr>
        <w:t xml:space="preserve"> ban nhân dân tỉnh về việc</w:t>
      </w:r>
      <w:r w:rsidR="006C4704">
        <w:rPr>
          <w:rFonts w:cs="Times New Roman"/>
          <w:i/>
          <w:iCs/>
          <w:spacing w:val="-4"/>
          <w:szCs w:val="28"/>
          <w:lang w:val="vi-VN"/>
        </w:rPr>
        <w:t xml:space="preserve"> trình</w:t>
      </w:r>
      <w:r w:rsidRPr="00500F61">
        <w:rPr>
          <w:rFonts w:cs="Times New Roman"/>
          <w:i/>
          <w:iCs/>
          <w:spacing w:val="-4"/>
          <w:szCs w:val="28"/>
          <w:lang w:val="vi-VN"/>
        </w:rPr>
        <w:t xml:space="preserve"> dự thảo Nghị quyết ban hành chính sách hỗ trợ về đất đai đối với đồng bào dân tộc thiểu số sinh sống trên địa bàn tỉnh Lào Cai; Báo cáo thẩm tra số</w:t>
      </w:r>
      <w:r w:rsidR="003E37A4" w:rsidRPr="00306677">
        <w:rPr>
          <w:rFonts w:cs="Times New Roman"/>
          <w:i/>
          <w:iCs/>
          <w:spacing w:val="-4"/>
          <w:szCs w:val="28"/>
          <w:lang w:val="vi-VN"/>
        </w:rPr>
        <w:t xml:space="preserve"> </w:t>
      </w:r>
      <w:r w:rsidR="003417AA" w:rsidRPr="00306677">
        <w:rPr>
          <w:rFonts w:cs="Times New Roman"/>
          <w:i/>
          <w:iCs/>
          <w:spacing w:val="-4"/>
          <w:szCs w:val="28"/>
          <w:lang w:val="vi-VN"/>
        </w:rPr>
        <w:t>167</w:t>
      </w:r>
      <w:r w:rsidRPr="00500F61">
        <w:rPr>
          <w:rFonts w:cs="Times New Roman"/>
          <w:i/>
          <w:iCs/>
          <w:spacing w:val="-4"/>
          <w:szCs w:val="28"/>
          <w:lang w:val="vi-VN"/>
        </w:rPr>
        <w:t>/BC-</w:t>
      </w:r>
      <w:r w:rsidR="00306677">
        <w:rPr>
          <w:rFonts w:cs="Times New Roman"/>
          <w:i/>
          <w:iCs/>
          <w:spacing w:val="-4"/>
          <w:szCs w:val="28"/>
          <w:lang w:val="vi-VN"/>
        </w:rPr>
        <w:t>BDT</w:t>
      </w:r>
      <w:r w:rsidRPr="00500F61">
        <w:rPr>
          <w:rFonts w:cs="Times New Roman"/>
          <w:i/>
          <w:iCs/>
          <w:spacing w:val="-4"/>
          <w:szCs w:val="28"/>
          <w:lang w:val="vi-VN"/>
        </w:rPr>
        <w:t xml:space="preserve"> ngày</w:t>
      </w:r>
      <w:r w:rsidR="003417AA" w:rsidRPr="00306677">
        <w:rPr>
          <w:rFonts w:cs="Times New Roman"/>
          <w:i/>
          <w:iCs/>
          <w:spacing w:val="-4"/>
          <w:szCs w:val="28"/>
          <w:lang w:val="vi-VN"/>
        </w:rPr>
        <w:t xml:space="preserve"> 03</w:t>
      </w:r>
      <w:r w:rsidRPr="00500F61">
        <w:rPr>
          <w:rFonts w:cs="Times New Roman"/>
          <w:i/>
          <w:iCs/>
          <w:spacing w:val="-4"/>
          <w:szCs w:val="28"/>
          <w:lang w:val="vi-VN"/>
        </w:rPr>
        <w:t xml:space="preserve"> tháng </w:t>
      </w:r>
      <w:r w:rsidR="003417AA" w:rsidRPr="00306677">
        <w:rPr>
          <w:rFonts w:cs="Times New Roman"/>
          <w:i/>
          <w:iCs/>
          <w:spacing w:val="-4"/>
          <w:szCs w:val="28"/>
          <w:lang w:val="vi-VN"/>
        </w:rPr>
        <w:t>1</w:t>
      </w:r>
      <w:r w:rsidR="00E34C55">
        <w:rPr>
          <w:rFonts w:cs="Times New Roman"/>
          <w:i/>
          <w:iCs/>
          <w:spacing w:val="-4"/>
          <w:szCs w:val="28"/>
          <w:lang w:val="vi-VN"/>
        </w:rPr>
        <w:t>2</w:t>
      </w:r>
      <w:r w:rsidR="003417AA" w:rsidRPr="00306677">
        <w:rPr>
          <w:rFonts w:cs="Times New Roman"/>
          <w:i/>
          <w:iCs/>
          <w:spacing w:val="-4"/>
          <w:szCs w:val="28"/>
          <w:lang w:val="vi-VN"/>
        </w:rPr>
        <w:t xml:space="preserve"> </w:t>
      </w:r>
      <w:r w:rsidRPr="00500F61">
        <w:rPr>
          <w:rFonts w:cs="Times New Roman"/>
          <w:i/>
          <w:iCs/>
          <w:spacing w:val="-4"/>
          <w:szCs w:val="28"/>
          <w:lang w:val="vi-VN"/>
        </w:rPr>
        <w:t xml:space="preserve">năm 2025 của Ban Dân tộc Hội đồng nhân dân tỉnh; </w:t>
      </w:r>
      <w:r w:rsidR="00E34C55">
        <w:rPr>
          <w:rFonts w:cs="Times New Roman"/>
          <w:i/>
          <w:iCs/>
          <w:spacing w:val="-4"/>
          <w:szCs w:val="28"/>
          <w:lang w:val="vi-VN"/>
        </w:rPr>
        <w:t>Ý</w:t>
      </w:r>
      <w:r w:rsidRPr="00500F61">
        <w:rPr>
          <w:rFonts w:cs="Times New Roman"/>
          <w:i/>
          <w:iCs/>
          <w:spacing w:val="-4"/>
          <w:szCs w:val="28"/>
          <w:lang w:val="vi-VN"/>
        </w:rPr>
        <w:t xml:space="preserve"> kiến thảo luận của đại biểu Hội đồng nhân dân tỉnh tại kỳ họp. </w:t>
      </w:r>
    </w:p>
    <w:p w14:paraId="6AD1E121" w14:textId="46B1F97A" w:rsidR="00B357F7" w:rsidRPr="00500F61" w:rsidRDefault="00282A3A" w:rsidP="00EE5669">
      <w:pPr>
        <w:widowControl w:val="0"/>
        <w:spacing w:before="140" w:after="140" w:line="276" w:lineRule="auto"/>
        <w:ind w:firstLine="720"/>
        <w:jc w:val="both"/>
        <w:rPr>
          <w:rFonts w:cs="Times New Roman"/>
          <w:i/>
          <w:iCs/>
          <w:szCs w:val="28"/>
          <w:lang w:val="vi-VN"/>
        </w:rPr>
      </w:pPr>
      <w:r w:rsidRPr="00500F61">
        <w:rPr>
          <w:rFonts w:cs="Times New Roman"/>
          <w:i/>
          <w:iCs/>
          <w:szCs w:val="28"/>
          <w:lang w:val="vi-VN"/>
        </w:rPr>
        <w:t xml:space="preserve">Hội đồng nhân dân ban hành Nghị quyết quy định </w:t>
      </w:r>
      <w:bookmarkStart w:id="3" w:name="_Hlk214116445"/>
      <w:r w:rsidRPr="00500F61">
        <w:rPr>
          <w:rFonts w:cs="Times New Roman"/>
          <w:i/>
          <w:iCs/>
          <w:szCs w:val="28"/>
          <w:lang w:val="vi-VN"/>
        </w:rPr>
        <w:t>chính sách hỗ trợ về đất đai đối với đồng bào dân tộc thiểu số sinh sống trên địa bàn tỉnh Lào Cai</w:t>
      </w:r>
      <w:bookmarkEnd w:id="3"/>
      <w:r w:rsidRPr="00500F61">
        <w:rPr>
          <w:rFonts w:cs="Times New Roman"/>
          <w:i/>
          <w:iCs/>
          <w:szCs w:val="28"/>
          <w:lang w:val="vi-VN"/>
        </w:rPr>
        <w:t>.</w:t>
      </w:r>
    </w:p>
    <w:p w14:paraId="6AD1E122" w14:textId="77777777" w:rsidR="00B357F7" w:rsidRPr="00500F61" w:rsidRDefault="00282A3A" w:rsidP="00EE5669">
      <w:pPr>
        <w:shd w:val="clear" w:color="auto" w:fill="FFFFFF"/>
        <w:spacing w:before="140" w:after="140" w:line="276" w:lineRule="auto"/>
        <w:ind w:firstLine="709"/>
        <w:jc w:val="both"/>
        <w:rPr>
          <w:rFonts w:eastAsia="Times New Roman" w:cs="Times New Roman"/>
          <w:szCs w:val="28"/>
          <w:lang w:val="vi-VN"/>
        </w:rPr>
      </w:pPr>
      <w:bookmarkStart w:id="4" w:name="_Hlk177680868"/>
      <w:r w:rsidRPr="00500F61">
        <w:rPr>
          <w:rFonts w:eastAsia="Times New Roman" w:cs="Times New Roman"/>
          <w:b/>
          <w:bCs/>
          <w:szCs w:val="28"/>
          <w:lang w:val="vi-VN"/>
        </w:rPr>
        <w:t>Điều 1. Phạm vi điều chỉnh, đối tượng áp dụng</w:t>
      </w:r>
    </w:p>
    <w:p w14:paraId="6AD1E123" w14:textId="77777777" w:rsidR="00B357F7" w:rsidRPr="00500F61" w:rsidRDefault="00282A3A" w:rsidP="00EE5669">
      <w:pPr>
        <w:spacing w:before="140" w:after="140" w:line="276" w:lineRule="auto"/>
        <w:rPr>
          <w:lang w:val="vi-VN"/>
        </w:rPr>
      </w:pPr>
      <w:r w:rsidRPr="00500F61">
        <w:rPr>
          <w:rFonts w:eastAsia="Times New Roman"/>
          <w:lang w:val="vi-VN"/>
        </w:rPr>
        <w:tab/>
      </w:r>
      <w:r w:rsidRPr="00500F61">
        <w:rPr>
          <w:lang w:val="vi-VN"/>
        </w:rPr>
        <w:t>1. Phạm vi điều chỉnh</w:t>
      </w:r>
    </w:p>
    <w:p w14:paraId="6AD1E124" w14:textId="77777777" w:rsidR="00B357F7" w:rsidRPr="00500F61" w:rsidRDefault="00282A3A" w:rsidP="00BF672D">
      <w:pPr>
        <w:spacing w:before="60" w:after="60" w:line="276" w:lineRule="auto"/>
        <w:ind w:firstLine="709"/>
        <w:jc w:val="both"/>
        <w:rPr>
          <w:rFonts w:cs="Times New Roman"/>
          <w:szCs w:val="28"/>
          <w:lang w:val="vi-VN"/>
        </w:rPr>
      </w:pPr>
      <w:bookmarkStart w:id="5" w:name="_Hlk214117282"/>
      <w:r w:rsidRPr="00500F61">
        <w:rPr>
          <w:rFonts w:cs="Times New Roman"/>
          <w:szCs w:val="28"/>
          <w:lang w:val="vi-VN"/>
        </w:rPr>
        <w:lastRenderedPageBreak/>
        <w:t xml:space="preserve">Nghị quyết này quy định chi tiết khoản 6 Điều 16 Luật Đất đai số 31/2024/QH15 về chính sách hỗ trợ đất đai đối với </w:t>
      </w:r>
      <w:r>
        <w:rPr>
          <w:rFonts w:cs="Times New Roman"/>
          <w:szCs w:val="28"/>
          <w:lang w:val="vi-VN"/>
        </w:rPr>
        <w:t xml:space="preserve">đồng bào </w:t>
      </w:r>
      <w:r w:rsidRPr="00500F61">
        <w:rPr>
          <w:rFonts w:cs="Times New Roman"/>
          <w:szCs w:val="28"/>
          <w:lang w:val="vi-VN"/>
        </w:rPr>
        <w:t>dân tộc thiểu số sinh sống trên địa bàn tỉnh Lào Cai</w:t>
      </w:r>
      <w:bookmarkEnd w:id="5"/>
      <w:r w:rsidRPr="00500F61">
        <w:rPr>
          <w:rFonts w:cs="Times New Roman"/>
          <w:szCs w:val="28"/>
          <w:lang w:val="vi-VN"/>
        </w:rPr>
        <w:t>.</w:t>
      </w:r>
    </w:p>
    <w:p w14:paraId="6AD1E125" w14:textId="77777777" w:rsidR="00B357F7" w:rsidRPr="00500F61" w:rsidRDefault="00282A3A" w:rsidP="00BF672D">
      <w:pPr>
        <w:spacing w:before="60" w:after="60" w:line="276" w:lineRule="auto"/>
        <w:ind w:firstLine="709"/>
        <w:jc w:val="both"/>
        <w:rPr>
          <w:rFonts w:cs="Times New Roman"/>
          <w:szCs w:val="28"/>
          <w:lang w:val="vi-VN"/>
        </w:rPr>
      </w:pPr>
      <w:bookmarkStart w:id="6" w:name="_Hlk214117303"/>
      <w:r w:rsidRPr="00500F61">
        <w:rPr>
          <w:rFonts w:cs="Times New Roman"/>
          <w:szCs w:val="28"/>
          <w:lang w:val="vi-VN"/>
        </w:rPr>
        <w:t>2. Đối tượng áp dụng</w:t>
      </w:r>
    </w:p>
    <w:p w14:paraId="6AD1E126" w14:textId="77777777" w:rsidR="00B357F7" w:rsidRPr="00500F61" w:rsidRDefault="00282A3A" w:rsidP="00BF672D">
      <w:pPr>
        <w:spacing w:before="60" w:after="60" w:line="276" w:lineRule="auto"/>
        <w:ind w:firstLine="709"/>
        <w:jc w:val="both"/>
        <w:rPr>
          <w:rFonts w:cs="Times New Roman"/>
          <w:szCs w:val="28"/>
          <w:lang w:val="vi-VN"/>
        </w:rPr>
      </w:pPr>
      <w:r w:rsidRPr="00500F61">
        <w:rPr>
          <w:rFonts w:cs="Times New Roman"/>
          <w:szCs w:val="28"/>
          <w:lang w:val="vi-VN"/>
        </w:rPr>
        <w:t>a) Cộng đồng dân cư đồng bào dân tộc thiểu số;</w:t>
      </w:r>
    </w:p>
    <w:p w14:paraId="6AD1E127" w14:textId="77777777" w:rsidR="00B357F7" w:rsidRPr="00500F61" w:rsidRDefault="00282A3A" w:rsidP="00BF672D">
      <w:pPr>
        <w:spacing w:before="60" w:after="60" w:line="276" w:lineRule="auto"/>
        <w:ind w:firstLine="709"/>
        <w:jc w:val="both"/>
        <w:rPr>
          <w:rFonts w:cs="Times New Roman"/>
          <w:szCs w:val="28"/>
          <w:lang w:val="vi-VN"/>
        </w:rPr>
      </w:pPr>
      <w:r w:rsidRPr="00500F61">
        <w:rPr>
          <w:rFonts w:cs="Times New Roman"/>
          <w:szCs w:val="28"/>
          <w:lang w:val="vi-VN"/>
        </w:rPr>
        <w:t>b) Hộ gia đình, cá nhân là người dân tộc thiểu số thuộc di</w:t>
      </w:r>
      <w:r>
        <w:rPr>
          <w:rFonts w:cs="Times New Roman"/>
          <w:szCs w:val="28"/>
          <w:lang w:val="vi-VN"/>
        </w:rPr>
        <w:t xml:space="preserve">ện </w:t>
      </w:r>
      <w:r w:rsidRPr="00500F61">
        <w:rPr>
          <w:rFonts w:cs="Times New Roman"/>
          <w:szCs w:val="28"/>
          <w:lang w:val="vi-VN"/>
        </w:rPr>
        <w:t>hộ nghèo, hộ cận nghèo tại vùng đồng bào dân tộc thiểu số và miền núi không có đất ở, đất sản xuất hoặc thiếu đất ở, đất sản xuất;</w:t>
      </w:r>
    </w:p>
    <w:p w14:paraId="6AD1E128" w14:textId="77777777" w:rsidR="00B357F7" w:rsidRDefault="00282A3A" w:rsidP="00BF672D">
      <w:pPr>
        <w:shd w:val="clear" w:color="auto" w:fill="FFFFFF"/>
        <w:spacing w:before="60" w:after="60" w:line="276" w:lineRule="auto"/>
        <w:ind w:firstLine="709"/>
        <w:jc w:val="both"/>
        <w:rPr>
          <w:rFonts w:cs="Times New Roman"/>
          <w:bCs/>
          <w:spacing w:val="-6"/>
          <w:szCs w:val="28"/>
          <w:shd w:val="clear" w:color="auto" w:fill="FFFFFF"/>
          <w:lang w:val="nl-NL"/>
        </w:rPr>
      </w:pPr>
      <w:r w:rsidRPr="00500F61">
        <w:rPr>
          <w:rFonts w:cs="Times New Roman"/>
          <w:szCs w:val="28"/>
          <w:lang w:val="vi-VN"/>
        </w:rPr>
        <w:t xml:space="preserve">c) </w:t>
      </w:r>
      <w:r>
        <w:rPr>
          <w:rFonts w:cs="Times New Roman"/>
          <w:szCs w:val="28"/>
          <w:lang w:val="vi-VN"/>
        </w:rPr>
        <w:t xml:space="preserve">Ủy ban nhân dân các cấp </w:t>
      </w:r>
      <w:r w:rsidRPr="00500F61">
        <w:rPr>
          <w:rFonts w:cs="Times New Roman"/>
          <w:szCs w:val="28"/>
          <w:lang w:val="vi-VN"/>
        </w:rPr>
        <w:t>và các tổ chức, cá nhân có liên quan.</w:t>
      </w:r>
    </w:p>
    <w:bookmarkEnd w:id="6"/>
    <w:p w14:paraId="6AD1E129" w14:textId="77777777" w:rsidR="00B357F7" w:rsidRPr="00500F61" w:rsidRDefault="00282A3A" w:rsidP="00BF672D">
      <w:pPr>
        <w:shd w:val="clear" w:color="auto" w:fill="FFFFFF"/>
        <w:spacing w:before="60" w:after="60" w:line="276" w:lineRule="auto"/>
        <w:ind w:firstLine="709"/>
        <w:jc w:val="both"/>
        <w:rPr>
          <w:rFonts w:eastAsia="Times New Roman" w:cs="Times New Roman"/>
          <w:b/>
          <w:bCs/>
          <w:szCs w:val="28"/>
          <w:lang w:val="nl-NL"/>
        </w:rPr>
      </w:pPr>
      <w:r w:rsidRPr="00500F61">
        <w:rPr>
          <w:rFonts w:eastAsia="Times New Roman" w:cs="Times New Roman"/>
          <w:b/>
          <w:bCs/>
          <w:szCs w:val="28"/>
          <w:lang w:val="nl-NL"/>
        </w:rPr>
        <w:t>Điều 2. Nguyên tắc hỗ trợ</w:t>
      </w:r>
    </w:p>
    <w:p w14:paraId="6AD1E12A" w14:textId="77777777" w:rsidR="00B357F7" w:rsidRPr="00500F61" w:rsidRDefault="00282A3A" w:rsidP="00BF672D">
      <w:pPr>
        <w:spacing w:before="60" w:after="60" w:line="276" w:lineRule="auto"/>
        <w:ind w:firstLine="709"/>
        <w:jc w:val="both"/>
        <w:rPr>
          <w:rFonts w:cs="Times New Roman"/>
          <w:strike/>
          <w:spacing w:val="-4"/>
          <w:szCs w:val="28"/>
          <w:lang w:val="nl-NL"/>
        </w:rPr>
      </w:pPr>
      <w:r w:rsidRPr="00500F61">
        <w:rPr>
          <w:rFonts w:cs="Times New Roman"/>
          <w:spacing w:val="-4"/>
          <w:szCs w:val="28"/>
          <w:lang w:val="nl-NL"/>
        </w:rPr>
        <w:t>1. Đảm bảo công khai, minh bạch, đúng đối tượng. Trong quá trình thực hiện chính sách nếu c</w:t>
      </w:r>
      <w:r>
        <w:rPr>
          <w:rFonts w:cs="Times New Roman"/>
          <w:spacing w:val="-4"/>
          <w:szCs w:val="28"/>
          <w:lang w:val="vi-VN"/>
        </w:rPr>
        <w:t xml:space="preserve">ơ quan nhà nước có thẩm quyền </w:t>
      </w:r>
      <w:r w:rsidRPr="00500F61">
        <w:rPr>
          <w:rFonts w:cs="Times New Roman"/>
          <w:spacing w:val="-4"/>
          <w:szCs w:val="28"/>
          <w:lang w:val="nl-NL"/>
        </w:rPr>
        <w:t>ban</w:t>
      </w:r>
      <w:r>
        <w:rPr>
          <w:rFonts w:cs="Times New Roman"/>
          <w:spacing w:val="-4"/>
          <w:szCs w:val="28"/>
          <w:lang w:val="vi-VN"/>
        </w:rPr>
        <w:t xml:space="preserve"> hành </w:t>
      </w:r>
      <w:r w:rsidRPr="00500F61">
        <w:rPr>
          <w:rFonts w:cs="Times New Roman"/>
          <w:spacing w:val="-4"/>
          <w:szCs w:val="28"/>
          <w:lang w:val="nl-NL"/>
        </w:rPr>
        <w:t>chính sách kh</w:t>
      </w:r>
      <w:r>
        <w:rPr>
          <w:rFonts w:cs="Times New Roman"/>
          <w:spacing w:val="-4"/>
          <w:szCs w:val="28"/>
          <w:lang w:val="vi-VN"/>
        </w:rPr>
        <w:t xml:space="preserve">ác </w:t>
      </w:r>
      <w:r w:rsidRPr="00500F61">
        <w:rPr>
          <w:rFonts w:cs="Times New Roman"/>
          <w:spacing w:val="-4"/>
          <w:szCs w:val="28"/>
          <w:lang w:val="nl-NL"/>
        </w:rPr>
        <w:t xml:space="preserve">hỗ trợ </w:t>
      </w:r>
      <w:r>
        <w:rPr>
          <w:rFonts w:cs="Times New Roman"/>
          <w:spacing w:val="-4"/>
          <w:szCs w:val="28"/>
          <w:lang w:val="vi-VN"/>
        </w:rPr>
        <w:t xml:space="preserve">đất đai </w:t>
      </w:r>
      <w:r w:rsidRPr="00500F61">
        <w:rPr>
          <w:rFonts w:cs="Times New Roman"/>
          <w:spacing w:val="-4"/>
          <w:szCs w:val="28"/>
          <w:lang w:val="nl-NL"/>
        </w:rPr>
        <w:t xml:space="preserve">cho hộ gia đình, cá nhân người </w:t>
      </w:r>
      <w:r>
        <w:rPr>
          <w:rFonts w:cs="Times New Roman"/>
          <w:spacing w:val="-4"/>
          <w:szCs w:val="28"/>
          <w:lang w:val="vi-VN"/>
        </w:rPr>
        <w:t xml:space="preserve">đồng bào </w:t>
      </w:r>
      <w:r w:rsidRPr="00500F61">
        <w:rPr>
          <w:rFonts w:cs="Times New Roman"/>
          <w:spacing w:val="-4"/>
          <w:szCs w:val="28"/>
          <w:lang w:val="nl-NL"/>
        </w:rPr>
        <w:t>dân tộc thiểu số thì người sử dụng đất được hưởng một trong</w:t>
      </w:r>
      <w:r>
        <w:rPr>
          <w:rFonts w:cs="Times New Roman"/>
          <w:spacing w:val="-4"/>
          <w:szCs w:val="28"/>
          <w:lang w:val="vi-VN"/>
        </w:rPr>
        <w:t xml:space="preserve"> các </w:t>
      </w:r>
      <w:r w:rsidRPr="00500F61">
        <w:rPr>
          <w:rFonts w:cs="Times New Roman"/>
          <w:spacing w:val="-4"/>
          <w:szCs w:val="28"/>
          <w:lang w:val="nl-NL"/>
        </w:rPr>
        <w:t xml:space="preserve">chính sách </w:t>
      </w:r>
      <w:r>
        <w:rPr>
          <w:rFonts w:cs="Times New Roman"/>
          <w:spacing w:val="-4"/>
          <w:szCs w:val="28"/>
          <w:lang w:val="vi-VN"/>
        </w:rPr>
        <w:t>có mức hỗ trợ cao nhất của nhà nước</w:t>
      </w:r>
      <w:r w:rsidRPr="00500F61">
        <w:rPr>
          <w:rFonts w:cs="Times New Roman"/>
          <w:spacing w:val="-4"/>
          <w:szCs w:val="28"/>
          <w:lang w:val="nl-NL"/>
        </w:rPr>
        <w:t>.</w:t>
      </w:r>
      <w:r>
        <w:rPr>
          <w:rFonts w:cs="Times New Roman"/>
          <w:spacing w:val="-4"/>
          <w:szCs w:val="28"/>
          <w:lang w:val="vi-VN"/>
        </w:rPr>
        <w:t xml:space="preserve"> </w:t>
      </w:r>
    </w:p>
    <w:p w14:paraId="6AD1E12B" w14:textId="77777777" w:rsidR="00B357F7" w:rsidRPr="00500F61" w:rsidRDefault="00282A3A" w:rsidP="00BF672D">
      <w:pPr>
        <w:shd w:val="clear" w:color="auto" w:fill="FFFFFF"/>
        <w:spacing w:before="60" w:after="60" w:line="276" w:lineRule="auto"/>
        <w:ind w:firstLine="709"/>
        <w:jc w:val="both"/>
        <w:rPr>
          <w:rFonts w:eastAsia="Times New Roman" w:cs="Times New Roman"/>
          <w:szCs w:val="28"/>
          <w:lang w:val="nl-NL"/>
        </w:rPr>
      </w:pPr>
      <w:r w:rsidRPr="00500F61">
        <w:rPr>
          <w:rFonts w:cs="Times New Roman"/>
          <w:szCs w:val="28"/>
          <w:lang w:val="nl-NL"/>
        </w:rPr>
        <w:t>2. Hộ gia đình, cá nhân là người dân tộc thiểu số đã được hỗ trợ đất theo quy định tại khoản 1 Điều 4 Nghị quyết này trong quá trình sử dụng bị mất đất do thiên tai, bị sạt lở, sụt lún</w:t>
      </w:r>
      <w:r>
        <w:rPr>
          <w:rFonts w:cs="Times New Roman"/>
          <w:szCs w:val="28"/>
          <w:lang w:val="vi-VN"/>
        </w:rPr>
        <w:t xml:space="preserve"> và các </w:t>
      </w:r>
      <w:r w:rsidRPr="00500F61">
        <w:rPr>
          <w:rFonts w:cs="Times New Roman"/>
          <w:szCs w:val="28"/>
          <w:lang w:val="nl-NL"/>
        </w:rPr>
        <w:t>hiện tượng thiên tai khác mà</w:t>
      </w:r>
      <w:r>
        <w:rPr>
          <w:rFonts w:cs="Times New Roman"/>
          <w:szCs w:val="28"/>
          <w:lang w:val="vi-VN"/>
        </w:rPr>
        <w:t xml:space="preserve"> thiếu hoặc</w:t>
      </w:r>
      <w:r w:rsidRPr="00500F61">
        <w:rPr>
          <w:rFonts w:cs="Times New Roman"/>
          <w:szCs w:val="28"/>
          <w:lang w:val="nl-NL"/>
        </w:rPr>
        <w:t xml:space="preserve"> không còn khả năng sử dụng thì tiếp tục được xem xét hỗ trợ theo Nghị quyết này. </w:t>
      </w:r>
    </w:p>
    <w:p w14:paraId="6AD1E12C" w14:textId="77777777" w:rsidR="00B357F7" w:rsidRPr="00500F61" w:rsidRDefault="00282A3A" w:rsidP="00BF672D">
      <w:pPr>
        <w:pStyle w:val="NormalWeb"/>
        <w:spacing w:before="60" w:beforeAutospacing="0" w:after="60" w:afterAutospacing="0" w:line="276" w:lineRule="auto"/>
        <w:ind w:firstLine="709"/>
        <w:jc w:val="both"/>
        <w:rPr>
          <w:b/>
          <w:bCs/>
          <w:sz w:val="28"/>
          <w:szCs w:val="28"/>
          <w:lang w:val="nl-NL"/>
        </w:rPr>
      </w:pPr>
      <w:bookmarkStart w:id="7" w:name="_Hlk214117389"/>
      <w:r w:rsidRPr="00500F61">
        <w:rPr>
          <w:b/>
          <w:sz w:val="28"/>
          <w:szCs w:val="28"/>
          <w:lang w:val="nl-NL"/>
        </w:rPr>
        <w:tab/>
      </w:r>
      <w:r w:rsidRPr="00500F61">
        <w:rPr>
          <w:b/>
          <w:bCs/>
          <w:sz w:val="28"/>
          <w:szCs w:val="28"/>
          <w:lang w:val="nl-NL"/>
        </w:rPr>
        <w:t>Điều 3.</w:t>
      </w:r>
      <w:r>
        <w:rPr>
          <w:b/>
          <w:bCs/>
          <w:sz w:val="28"/>
          <w:szCs w:val="28"/>
          <w:lang w:val="vi-VN"/>
        </w:rPr>
        <w:t xml:space="preserve"> </w:t>
      </w:r>
      <w:r w:rsidRPr="00500F61">
        <w:rPr>
          <w:b/>
          <w:bCs/>
          <w:sz w:val="28"/>
          <w:szCs w:val="28"/>
          <w:lang w:val="nl-NL"/>
        </w:rPr>
        <w:t xml:space="preserve">Hỗ trợ đất sinh hoạt cộng đồng </w:t>
      </w:r>
    </w:p>
    <w:p w14:paraId="6AD1E12D" w14:textId="38B50831" w:rsidR="00B357F7" w:rsidRPr="00500F61" w:rsidRDefault="00282A3A" w:rsidP="00BF672D">
      <w:pPr>
        <w:spacing w:before="60" w:after="60" w:line="276" w:lineRule="auto"/>
        <w:ind w:firstLine="709"/>
        <w:jc w:val="both"/>
        <w:rPr>
          <w:rFonts w:cs="Times New Roman"/>
          <w:szCs w:val="28"/>
          <w:lang w:val="nl-NL"/>
        </w:rPr>
      </w:pPr>
      <w:r w:rsidRPr="00500F61">
        <w:rPr>
          <w:rFonts w:cs="Times New Roman"/>
          <w:szCs w:val="28"/>
          <w:lang w:val="nl-NL"/>
        </w:rPr>
        <w:t xml:space="preserve">1. Cộng đồng dân cư đồng bào dân tộc thiểu số được giao đất để sử dụng vào mục đích </w:t>
      </w:r>
      <w:bookmarkStart w:id="8" w:name="_Hlk214117096"/>
      <w:r w:rsidR="00355F0F">
        <w:rPr>
          <w:rFonts w:cs="Times New Roman"/>
          <w:szCs w:val="28"/>
          <w:lang w:val="vi-VN"/>
        </w:rPr>
        <w:t>làm</w:t>
      </w:r>
      <w:r w:rsidRPr="00500F61">
        <w:rPr>
          <w:rFonts w:cs="Times New Roman"/>
          <w:szCs w:val="28"/>
          <w:lang w:val="nl-NL"/>
        </w:rPr>
        <w:t xml:space="preserve"> khu vui chơi, giải trí công cộng, sinh hoạt cộng đồng </w:t>
      </w:r>
      <w:bookmarkEnd w:id="8"/>
      <w:r w:rsidRPr="00500F61">
        <w:rPr>
          <w:rFonts w:cs="Times New Roman"/>
          <w:szCs w:val="28"/>
          <w:lang w:val="nl-NL"/>
        </w:rPr>
        <w:t>với diện tích tối thiểu 200,0 m</w:t>
      </w:r>
      <w:r w:rsidRPr="00500F61">
        <w:rPr>
          <w:rFonts w:cs="Times New Roman"/>
          <w:szCs w:val="28"/>
          <w:vertAlign w:val="superscript"/>
          <w:lang w:val="nl-NL"/>
        </w:rPr>
        <w:t>2</w:t>
      </w:r>
      <w:r w:rsidRPr="00500F61">
        <w:rPr>
          <w:rFonts w:cs="Times New Roman"/>
          <w:szCs w:val="28"/>
          <w:lang w:val="nl-NL"/>
        </w:rPr>
        <w:t xml:space="preserve"> (Hai trăm mét vuông)/thôn, bản, tổ dân phố đảm bảo phù hợp với phong tục, tập quán, tín ngưỡng, bản sắc văn hóa và điều kiện thực tế của từng địa phương.</w:t>
      </w:r>
    </w:p>
    <w:p w14:paraId="6AD1E12E" w14:textId="77777777" w:rsidR="00B357F7" w:rsidRPr="00500F61" w:rsidRDefault="00282A3A" w:rsidP="00BF672D">
      <w:pPr>
        <w:pStyle w:val="NormalWeb"/>
        <w:spacing w:before="60" w:beforeAutospacing="0" w:after="60" w:afterAutospacing="0" w:line="276" w:lineRule="auto"/>
        <w:ind w:firstLine="709"/>
        <w:jc w:val="both"/>
        <w:rPr>
          <w:bCs/>
          <w:i/>
          <w:sz w:val="28"/>
          <w:szCs w:val="28"/>
          <w:lang w:val="nl-NL"/>
        </w:rPr>
      </w:pPr>
      <w:r w:rsidRPr="00500F61">
        <w:rPr>
          <w:sz w:val="28"/>
          <w:szCs w:val="28"/>
          <w:lang w:val="nl-NL"/>
        </w:rPr>
        <w:t>2. Nhà nước giao đất, cấp Giấy chứng nhận quyền sử dụng đất, quyền sở hữu tài sản gắn liền với đất theo hình thức giao đất không thu tiền sử dụng đất.</w:t>
      </w:r>
    </w:p>
    <w:p w14:paraId="6AD1E12F" w14:textId="77777777" w:rsidR="00B357F7" w:rsidRPr="00500F61" w:rsidRDefault="00282A3A" w:rsidP="00BF672D">
      <w:pPr>
        <w:spacing w:before="60" w:after="60" w:line="276" w:lineRule="auto"/>
        <w:ind w:firstLine="709"/>
        <w:jc w:val="both"/>
        <w:rPr>
          <w:rFonts w:cs="Times New Roman"/>
          <w:b/>
          <w:szCs w:val="28"/>
          <w:lang w:val="nl-NL"/>
        </w:rPr>
      </w:pPr>
      <w:r w:rsidRPr="00500F61">
        <w:rPr>
          <w:rFonts w:cs="Times New Roman"/>
          <w:b/>
          <w:szCs w:val="28"/>
          <w:lang w:val="nl-NL"/>
        </w:rPr>
        <w:tab/>
        <w:t>Điều 4.</w:t>
      </w:r>
      <w:r>
        <w:rPr>
          <w:rFonts w:cs="Times New Roman"/>
          <w:b/>
          <w:szCs w:val="28"/>
          <w:lang w:val="vi-VN"/>
        </w:rPr>
        <w:t xml:space="preserve"> Chính sách </w:t>
      </w:r>
      <w:r w:rsidRPr="00500F61">
        <w:rPr>
          <w:rFonts w:cs="Times New Roman"/>
          <w:b/>
          <w:szCs w:val="28"/>
          <w:lang w:val="nl-NL"/>
        </w:rPr>
        <w:t>hỗ trợ đất ở, đất nông nghiệp, đất cơ sở sản xuất phi nông nghiệp</w:t>
      </w:r>
    </w:p>
    <w:p w14:paraId="6AD1E130" w14:textId="77777777" w:rsidR="00B357F7" w:rsidRPr="00500F61" w:rsidRDefault="00282A3A" w:rsidP="00BF672D">
      <w:pPr>
        <w:spacing w:before="60" w:after="60" w:line="276" w:lineRule="auto"/>
        <w:ind w:firstLine="709"/>
        <w:jc w:val="both"/>
        <w:rPr>
          <w:rFonts w:cs="Times New Roman"/>
          <w:szCs w:val="28"/>
          <w:lang w:val="nl-NL"/>
        </w:rPr>
      </w:pPr>
      <w:r w:rsidRPr="00500F61">
        <w:rPr>
          <w:rFonts w:cs="Times New Roman"/>
          <w:szCs w:val="28"/>
          <w:lang w:val="nl-NL"/>
        </w:rPr>
        <w:t>1. Hộ gia đình, cá nhân người dân tộc thiểu số thuộc diện hộ nghèo, hộ cận nghèo tại vùng đồng bào dân tộc thiểu số và miền núi không có đất ở, đất sản xuất hoặc thiếu đất ở, đất sản xuất so với hạn mức quy định được hưởng chính sách hỗ trợ đất đai như sau:</w:t>
      </w:r>
    </w:p>
    <w:p w14:paraId="6AD1E131" w14:textId="77777777" w:rsidR="00B357F7" w:rsidRPr="00500F61" w:rsidRDefault="00282A3A" w:rsidP="00BF672D">
      <w:pPr>
        <w:spacing w:before="60" w:after="60" w:line="276" w:lineRule="auto"/>
        <w:ind w:firstLine="709"/>
        <w:jc w:val="both"/>
        <w:rPr>
          <w:rFonts w:cs="Times New Roman"/>
          <w:szCs w:val="28"/>
          <w:lang w:val="nl-NL"/>
        </w:rPr>
      </w:pPr>
      <w:r w:rsidRPr="00500F61">
        <w:rPr>
          <w:rFonts w:cs="Times New Roman"/>
          <w:szCs w:val="28"/>
          <w:lang w:val="nl-NL"/>
        </w:rPr>
        <w:t>a) Giao đất ở trong hạn mức và được miễn tiền sử dụng đất;</w:t>
      </w:r>
    </w:p>
    <w:p w14:paraId="6AD1E132" w14:textId="77777777" w:rsidR="00B357F7" w:rsidRPr="00500F61" w:rsidRDefault="00282A3A" w:rsidP="00BF672D">
      <w:pPr>
        <w:spacing w:before="60" w:after="60" w:line="276" w:lineRule="auto"/>
        <w:ind w:firstLine="709"/>
        <w:jc w:val="both"/>
        <w:rPr>
          <w:rFonts w:cs="Times New Roman"/>
          <w:szCs w:val="28"/>
          <w:lang w:val="nl-NL"/>
        </w:rPr>
      </w:pPr>
      <w:r w:rsidRPr="00500F61">
        <w:rPr>
          <w:rFonts w:cs="Times New Roman"/>
          <w:szCs w:val="28"/>
          <w:lang w:val="nl-NL"/>
        </w:rPr>
        <w:t>b) Cho phép chuyển mục đích sử dụng đất nông nghiệp sang đất ở trong hạn mức giao đất và được miễn tiền sử dụng đất;</w:t>
      </w:r>
    </w:p>
    <w:p w14:paraId="6AD1E133" w14:textId="77777777" w:rsidR="00B357F7" w:rsidRPr="00500F61" w:rsidRDefault="00282A3A" w:rsidP="00BF672D">
      <w:pPr>
        <w:spacing w:before="60" w:after="60" w:line="276" w:lineRule="auto"/>
        <w:ind w:firstLine="709"/>
        <w:jc w:val="both"/>
        <w:rPr>
          <w:rFonts w:cs="Times New Roman"/>
          <w:szCs w:val="28"/>
          <w:lang w:val="nl-NL"/>
        </w:rPr>
      </w:pPr>
      <w:r w:rsidRPr="00500F61">
        <w:rPr>
          <w:rFonts w:cs="Times New Roman"/>
          <w:szCs w:val="28"/>
          <w:lang w:val="nl-NL"/>
        </w:rPr>
        <w:t>c) Giao đất nông nghiệp trong hạn mức và không thu tiền sử dụng đất;</w:t>
      </w:r>
    </w:p>
    <w:p w14:paraId="6AD1E134" w14:textId="77777777" w:rsidR="00B357F7" w:rsidRPr="00500F61" w:rsidRDefault="00282A3A" w:rsidP="00705B05">
      <w:pPr>
        <w:spacing w:before="80" w:after="80" w:line="276" w:lineRule="auto"/>
        <w:ind w:firstLine="709"/>
        <w:jc w:val="both"/>
        <w:rPr>
          <w:rFonts w:cs="Times New Roman"/>
          <w:szCs w:val="28"/>
          <w:lang w:val="nl-NL"/>
        </w:rPr>
      </w:pPr>
      <w:r w:rsidRPr="00500F61">
        <w:rPr>
          <w:rFonts w:cs="Times New Roman"/>
          <w:szCs w:val="28"/>
          <w:lang w:val="nl-NL"/>
        </w:rPr>
        <w:lastRenderedPageBreak/>
        <w:t>d) Cho thuê đất cơ sở sản xuất phi nông nghiệp để sản xuất và được miễn tiền thuê đất;</w:t>
      </w:r>
    </w:p>
    <w:p w14:paraId="6AD1E135" w14:textId="77777777" w:rsidR="00B357F7" w:rsidRPr="00500F61" w:rsidRDefault="00282A3A" w:rsidP="00705B05">
      <w:pPr>
        <w:spacing w:before="80" w:after="80" w:line="276" w:lineRule="auto"/>
        <w:ind w:firstLine="709"/>
        <w:jc w:val="both"/>
        <w:rPr>
          <w:rFonts w:cs="Times New Roman"/>
          <w:szCs w:val="28"/>
          <w:lang w:val="nl-NL"/>
        </w:rPr>
      </w:pPr>
      <w:r w:rsidRPr="00500F61">
        <w:rPr>
          <w:rFonts w:cs="Times New Roman"/>
          <w:szCs w:val="28"/>
          <w:lang w:val="nl-NL"/>
        </w:rPr>
        <w:t>đ) Trường hợp hộ gia đình, cá nhân thiếu đất ở, đất nông nghiệp sẽ được giao bổ sung đất ở, đất nông nghiệp hoặc được chuyển mục đích sử dụng đất nông nghiệp sang đất ở cho bằng hạn mức quy định tại các điểm a, b và c khoản này;</w:t>
      </w:r>
    </w:p>
    <w:p w14:paraId="6AD1E136" w14:textId="77777777" w:rsidR="00B357F7" w:rsidRPr="00500F61" w:rsidRDefault="00282A3A" w:rsidP="00705B05">
      <w:pPr>
        <w:spacing w:before="80" w:after="80" w:line="276" w:lineRule="auto"/>
        <w:ind w:firstLine="709"/>
        <w:jc w:val="both"/>
        <w:rPr>
          <w:rFonts w:cs="Times New Roman"/>
          <w:szCs w:val="28"/>
          <w:lang w:val="nl-NL"/>
        </w:rPr>
      </w:pPr>
      <w:r w:rsidRPr="00500F61">
        <w:rPr>
          <w:rFonts w:cs="Times New Roman"/>
          <w:szCs w:val="28"/>
          <w:lang w:val="nl-NL"/>
        </w:rPr>
        <w:t xml:space="preserve">e) Diện tích giao đất, cho phép chuyển mục đích sử dụng đất quy định tại điểm a và b khoản này được tính cho tổng diện tích đất được Nhà nước giao, cho phép chuyển mục đích sử dụng đất trong quá trình thực hiện các chính sách về đất đai đối với </w:t>
      </w:r>
      <w:r>
        <w:rPr>
          <w:rFonts w:cs="Times New Roman"/>
          <w:szCs w:val="28"/>
          <w:lang w:val="vi-VN"/>
        </w:rPr>
        <w:t xml:space="preserve">đồng bào </w:t>
      </w:r>
      <w:r w:rsidRPr="00500F61">
        <w:rPr>
          <w:rFonts w:cs="Times New Roman"/>
          <w:szCs w:val="28"/>
          <w:lang w:val="nl-NL"/>
        </w:rPr>
        <w:t>dân tộc thiểu số.</w:t>
      </w:r>
    </w:p>
    <w:p w14:paraId="6AD1E137" w14:textId="77777777" w:rsidR="00B357F7" w:rsidRPr="00500F61" w:rsidRDefault="00282A3A" w:rsidP="00705B05">
      <w:pPr>
        <w:spacing w:before="80" w:after="80" w:line="276" w:lineRule="auto"/>
        <w:ind w:firstLine="709"/>
        <w:jc w:val="both"/>
        <w:rPr>
          <w:rFonts w:cs="Times New Roman"/>
          <w:szCs w:val="28"/>
          <w:lang w:val="nl-NL"/>
        </w:rPr>
      </w:pPr>
      <w:bookmarkStart w:id="9" w:name="_Hlk213417409"/>
      <w:r w:rsidRPr="00500F61">
        <w:rPr>
          <w:rFonts w:cs="Times New Roman"/>
          <w:szCs w:val="28"/>
          <w:lang w:val="nl-NL"/>
        </w:rPr>
        <w:t>2. Phương án hỗ trợ đất đai</w:t>
      </w:r>
      <w:r>
        <w:rPr>
          <w:rFonts w:cs="Times New Roman"/>
          <w:szCs w:val="28"/>
          <w:lang w:val="vi-VN"/>
        </w:rPr>
        <w:t xml:space="preserve"> đối với đồng bào dân tộc thiểu số của </w:t>
      </w:r>
      <w:r w:rsidRPr="00500F61">
        <w:rPr>
          <w:rFonts w:cs="Times New Roman"/>
          <w:szCs w:val="28"/>
          <w:lang w:val="nl-NL"/>
        </w:rPr>
        <w:t>Ủy ban nhân dân cấp xã phải ưu tiên hỗ trợ cho các hộ gia đình, cá nhân không có đất ở, đất sản xuất sau đó mới xem xét cho các hộ gia đình, cá nhân thiếu đất ở, đất sản xuất. Căn cứ tình hình thực tế và quỹ đất của địa phương Ủy ban nhân dân cấp xã quyết định diện tích giao đất, cho thuê đất để thực hiện chính sách hỗ trợ đất đai đối với người đồng bào dân tộc thiểu số.</w:t>
      </w:r>
    </w:p>
    <w:bookmarkEnd w:id="9"/>
    <w:p w14:paraId="6AD1E138" w14:textId="77777777" w:rsidR="00B357F7" w:rsidRPr="00500F61" w:rsidRDefault="00282A3A" w:rsidP="00705B05">
      <w:pPr>
        <w:spacing w:before="80" w:after="80" w:line="276" w:lineRule="auto"/>
        <w:ind w:firstLine="709"/>
        <w:jc w:val="both"/>
        <w:rPr>
          <w:rFonts w:eastAsia="Times New Roman" w:cs="Times New Roman"/>
          <w:b/>
          <w:bCs/>
          <w:szCs w:val="28"/>
          <w:lang w:val="nl-NL"/>
        </w:rPr>
      </w:pPr>
      <w:r w:rsidRPr="00500F61">
        <w:rPr>
          <w:rFonts w:cs="Times New Roman"/>
          <w:szCs w:val="28"/>
          <w:lang w:val="nl-NL"/>
        </w:rPr>
        <w:t xml:space="preserve">3. Hộ gia đình, cá nhân được hỗ trợ giao đất nông nghiệp để sản xuất, khi thuê đất cơ sở sản xuất phi nông nghiệp không được miễn tiền thuê đất theo quy định tại Nghị quyết này. </w:t>
      </w:r>
    </w:p>
    <w:p w14:paraId="6AD1E139" w14:textId="77777777" w:rsidR="00B357F7" w:rsidRPr="00500F61" w:rsidRDefault="00282A3A" w:rsidP="00705B05">
      <w:pPr>
        <w:shd w:val="clear" w:color="auto" w:fill="FFFFFF"/>
        <w:spacing w:before="80" w:after="80" w:line="276" w:lineRule="auto"/>
        <w:ind w:firstLine="709"/>
        <w:jc w:val="both"/>
        <w:rPr>
          <w:rFonts w:cs="Times New Roman"/>
          <w:b/>
          <w:szCs w:val="28"/>
          <w:shd w:val="clear" w:color="auto" w:fill="FFFFFF"/>
          <w:lang w:val="nl-NL"/>
        </w:rPr>
      </w:pPr>
      <w:r w:rsidRPr="00500F61">
        <w:rPr>
          <w:rFonts w:cs="Times New Roman"/>
          <w:b/>
          <w:szCs w:val="28"/>
          <w:lang w:val="nl-NL"/>
        </w:rPr>
        <w:t xml:space="preserve">Điều 5. Về phí thẩm định, lệ phí </w:t>
      </w:r>
      <w:r w:rsidRPr="00500F61">
        <w:rPr>
          <w:rFonts w:cs="Times New Roman"/>
          <w:b/>
          <w:szCs w:val="28"/>
          <w:shd w:val="clear" w:color="auto" w:fill="FFFFFF"/>
          <w:lang w:val="nl-NL"/>
        </w:rPr>
        <w:t>cấp giấy chứng nhận quyền sử dụng đất, quyền sở hữu tài sản gắn liền với đất</w:t>
      </w:r>
    </w:p>
    <w:p w14:paraId="6AD1E13A" w14:textId="77777777" w:rsidR="00B357F7" w:rsidRPr="00500F61" w:rsidRDefault="00282A3A" w:rsidP="00705B05">
      <w:pPr>
        <w:spacing w:before="80" w:after="80" w:line="276" w:lineRule="auto"/>
        <w:ind w:firstLine="709"/>
        <w:jc w:val="both"/>
        <w:rPr>
          <w:rFonts w:cs="Times New Roman"/>
          <w:szCs w:val="28"/>
          <w:lang w:val="nl-NL"/>
        </w:rPr>
      </w:pPr>
      <w:r w:rsidRPr="00500F61">
        <w:rPr>
          <w:rFonts w:cs="Times New Roman"/>
          <w:szCs w:val="28"/>
          <w:lang w:val="nl-NL"/>
        </w:rPr>
        <w:t>Các đối tượng được hưởng các chính sách hỗ trợ về đất đai theo quy định tại Nghị quyết này được miễn phí thẩm định hồ sơ cấp giấy chứng nhận quyền sử dụng đất và lệ phí cấp giấy chứng nhận quyền sử dụng đất, quyền sở hữu tài sản gắn liền với đất khi thực hiện thủ tục giao đất, cho thuê đất, chuyển mục đích sử dụng đất và đăng ký cấp giấy chứng nhận quyền sử dụng đất.</w:t>
      </w:r>
    </w:p>
    <w:p w14:paraId="6AD1E13B" w14:textId="77777777" w:rsidR="00B357F7" w:rsidRPr="00500F61" w:rsidRDefault="00282A3A" w:rsidP="00705B05">
      <w:pPr>
        <w:spacing w:before="80" w:after="80" w:line="276" w:lineRule="auto"/>
        <w:ind w:firstLine="709"/>
        <w:jc w:val="both"/>
        <w:rPr>
          <w:rFonts w:cs="Times New Roman"/>
          <w:b/>
          <w:bCs/>
          <w:szCs w:val="28"/>
          <w:lang w:val="nl-NL"/>
        </w:rPr>
      </w:pPr>
      <w:r w:rsidRPr="00500F61">
        <w:rPr>
          <w:rFonts w:cs="Times New Roman"/>
          <w:b/>
          <w:bCs/>
          <w:szCs w:val="28"/>
          <w:lang w:val="nl-NL"/>
        </w:rPr>
        <w:t>Điều 6. Quỹ đất để thực hiện chính sách hỗ trợ đất đai</w:t>
      </w:r>
    </w:p>
    <w:p w14:paraId="6AD1E13C" w14:textId="77777777" w:rsidR="00B357F7" w:rsidRPr="00500F61" w:rsidRDefault="00282A3A" w:rsidP="00705B05">
      <w:pPr>
        <w:spacing w:before="80" w:after="80" w:line="276" w:lineRule="auto"/>
        <w:ind w:firstLine="709"/>
        <w:jc w:val="both"/>
        <w:rPr>
          <w:rFonts w:cs="Times New Roman"/>
          <w:szCs w:val="28"/>
          <w:lang w:val="nl-NL"/>
        </w:rPr>
      </w:pPr>
      <w:r w:rsidRPr="00500F61">
        <w:rPr>
          <w:rFonts w:cs="Times New Roman"/>
          <w:szCs w:val="28"/>
          <w:lang w:val="nl-NL"/>
        </w:rPr>
        <w:t>1. Đất do cơ quan, tổ chức của Nhà nước quản lý quy định tại các điểm b, đ, e, g, i và k khoản 1 Điều 217 Luật Đất đai năm 2024. Riêng đối với điểm đ khoản 1 Điều 217 Luật Đất đai không sử dụng đất rừng đặc dụng, đất rừng phòng hộ để thực hiện chính sách hỗ trợ đất đai.</w:t>
      </w:r>
    </w:p>
    <w:p w14:paraId="6AD1E13D" w14:textId="77777777" w:rsidR="00B357F7" w:rsidRPr="00500F61" w:rsidRDefault="00282A3A" w:rsidP="00705B05">
      <w:pPr>
        <w:spacing w:before="80" w:after="80" w:line="276" w:lineRule="auto"/>
        <w:ind w:firstLine="709"/>
        <w:jc w:val="both"/>
        <w:rPr>
          <w:rFonts w:cs="Times New Roman"/>
          <w:szCs w:val="28"/>
          <w:lang w:val="nl-NL"/>
        </w:rPr>
      </w:pPr>
      <w:r w:rsidRPr="00500F61">
        <w:rPr>
          <w:rFonts w:cs="Times New Roman"/>
          <w:szCs w:val="28"/>
          <w:lang w:val="nl-NL"/>
        </w:rPr>
        <w:t>2. Quỹ đất do các công ty nông, lâm nghiệp bàn giao về địa phương quy định tại khoản 2 Điều 181 Luật Đất đai năm 2024.</w:t>
      </w:r>
    </w:p>
    <w:p w14:paraId="6AD1E13E" w14:textId="77777777" w:rsidR="00B357F7" w:rsidRPr="00500F61" w:rsidRDefault="00282A3A" w:rsidP="00705B05">
      <w:pPr>
        <w:spacing w:before="80" w:after="80" w:line="276" w:lineRule="auto"/>
        <w:ind w:firstLine="709"/>
        <w:jc w:val="both"/>
        <w:rPr>
          <w:rFonts w:cs="Times New Roman"/>
          <w:szCs w:val="28"/>
          <w:lang w:val="nl-NL"/>
        </w:rPr>
      </w:pPr>
      <w:r w:rsidRPr="00500F61">
        <w:rPr>
          <w:rFonts w:cs="Times New Roman"/>
          <w:szCs w:val="28"/>
          <w:lang w:val="nl-NL"/>
        </w:rPr>
        <w:t>3. Quỹ đất thu hồi thuộc các dự án bố trí đất ở, đất sản xuất quy định tại khoản 29 Điều 79 Luật Đất đai năm 2024.</w:t>
      </w:r>
    </w:p>
    <w:p w14:paraId="6AD1E13F" w14:textId="77777777" w:rsidR="00B357F7" w:rsidRPr="00500F61" w:rsidRDefault="00282A3A" w:rsidP="00705B05">
      <w:pPr>
        <w:spacing w:before="80" w:after="80" w:line="276" w:lineRule="auto"/>
        <w:ind w:firstLine="709"/>
        <w:jc w:val="both"/>
        <w:rPr>
          <w:rFonts w:cs="Times New Roman"/>
          <w:szCs w:val="28"/>
          <w:lang w:val="nl-NL"/>
        </w:rPr>
      </w:pPr>
      <w:r w:rsidRPr="00500F61">
        <w:rPr>
          <w:rFonts w:cs="Times New Roman"/>
          <w:szCs w:val="28"/>
          <w:lang w:val="nl-NL"/>
        </w:rPr>
        <w:t>4. Quỹ đất nông nghiệp hiện có của hộ gia đình, cá nhân để chuyển mục đích sang đất ở theo chính sách hỗ trợ đất ở.</w:t>
      </w:r>
    </w:p>
    <w:p w14:paraId="6AD1E140" w14:textId="77777777" w:rsidR="00B357F7" w:rsidRPr="00500F61" w:rsidRDefault="00282A3A" w:rsidP="00BF672D">
      <w:pPr>
        <w:tabs>
          <w:tab w:val="left" w:pos="851"/>
        </w:tabs>
        <w:spacing w:before="60" w:after="60" w:line="276" w:lineRule="auto"/>
        <w:ind w:firstLine="709"/>
        <w:jc w:val="both"/>
        <w:rPr>
          <w:rFonts w:eastAsia="Times New Roman" w:cs="Times New Roman"/>
          <w:b/>
          <w:bCs/>
          <w:szCs w:val="28"/>
          <w:lang w:val="nl-NL"/>
        </w:rPr>
      </w:pPr>
      <w:r w:rsidRPr="00500F61">
        <w:rPr>
          <w:rFonts w:cs="Times New Roman"/>
          <w:szCs w:val="28"/>
          <w:lang w:val="nl-NL"/>
        </w:rPr>
        <w:lastRenderedPageBreak/>
        <w:t xml:space="preserve">5. Ủy ban nhân dân cấp xã thực hiện rà soát, </w:t>
      </w:r>
      <w:r>
        <w:rPr>
          <w:rFonts w:cs="Times New Roman"/>
          <w:szCs w:val="28"/>
          <w:lang w:val="vi-VN"/>
        </w:rPr>
        <w:t xml:space="preserve">bố trí quỹ đất để </w:t>
      </w:r>
      <w:r w:rsidRPr="00500F61">
        <w:rPr>
          <w:rFonts w:cs="Times New Roman"/>
          <w:szCs w:val="28"/>
          <w:lang w:val="nl-NL"/>
        </w:rPr>
        <w:t xml:space="preserve">xây dựng phương án hỗ trợ đất đai </w:t>
      </w:r>
      <w:r>
        <w:rPr>
          <w:rFonts w:cs="Times New Roman"/>
          <w:szCs w:val="28"/>
          <w:lang w:val="vi-VN"/>
        </w:rPr>
        <w:t xml:space="preserve">đối với </w:t>
      </w:r>
      <w:r w:rsidRPr="00500F61">
        <w:rPr>
          <w:rFonts w:cs="Times New Roman"/>
          <w:szCs w:val="28"/>
          <w:lang w:val="nl-NL"/>
        </w:rPr>
        <w:t>đồng bào dân tộc thiểu số</w:t>
      </w:r>
      <w:r>
        <w:rPr>
          <w:rFonts w:cs="Times New Roman"/>
          <w:szCs w:val="28"/>
          <w:lang w:val="vi-VN"/>
        </w:rPr>
        <w:t xml:space="preserve"> tại địa</w:t>
      </w:r>
      <w:r w:rsidRPr="00500F61">
        <w:rPr>
          <w:rFonts w:cs="Times New Roman"/>
          <w:szCs w:val="28"/>
          <w:lang w:val="nl-NL"/>
        </w:rPr>
        <w:t xml:space="preserve"> phương</w:t>
      </w:r>
      <w:r>
        <w:rPr>
          <w:rFonts w:cs="Times New Roman"/>
          <w:szCs w:val="28"/>
          <w:lang w:val="vi-VN"/>
        </w:rPr>
        <w:t xml:space="preserve"> </w:t>
      </w:r>
      <w:r w:rsidRPr="00500F61">
        <w:rPr>
          <w:rFonts w:cs="Times New Roman"/>
          <w:szCs w:val="28"/>
          <w:lang w:val="nl-NL"/>
        </w:rPr>
        <w:t xml:space="preserve">làm cơ sở để tổ chức thực hiện. </w:t>
      </w:r>
    </w:p>
    <w:p w14:paraId="6AD1E141" w14:textId="77777777" w:rsidR="00B357F7" w:rsidRPr="00500F61" w:rsidRDefault="00282A3A" w:rsidP="00BF672D">
      <w:pPr>
        <w:shd w:val="clear" w:color="auto" w:fill="FFFFFF"/>
        <w:spacing w:before="60" w:after="60" w:line="276" w:lineRule="auto"/>
        <w:ind w:firstLine="709"/>
        <w:jc w:val="both"/>
        <w:rPr>
          <w:rFonts w:cs="Times New Roman"/>
          <w:b/>
          <w:spacing w:val="-6"/>
          <w:szCs w:val="28"/>
          <w:lang w:val="nl-NL"/>
        </w:rPr>
      </w:pPr>
      <w:r w:rsidRPr="00500F61">
        <w:rPr>
          <w:rFonts w:cs="Times New Roman"/>
          <w:b/>
          <w:spacing w:val="-6"/>
          <w:szCs w:val="28"/>
          <w:lang w:val="nl-NL"/>
        </w:rPr>
        <w:t>Điều 7. Kinh phí tổ chức thực hiện</w:t>
      </w:r>
    </w:p>
    <w:p w14:paraId="6AD1E142" w14:textId="411663AC" w:rsidR="00B357F7" w:rsidRPr="00500F61" w:rsidRDefault="00282A3A" w:rsidP="00BF672D">
      <w:pPr>
        <w:shd w:val="clear" w:color="auto" w:fill="FFFFFF"/>
        <w:spacing w:before="60" w:after="60" w:line="276" w:lineRule="auto"/>
        <w:ind w:firstLine="709"/>
        <w:jc w:val="both"/>
        <w:rPr>
          <w:rFonts w:cs="Times New Roman"/>
          <w:szCs w:val="28"/>
          <w:lang w:val="nl-NL"/>
        </w:rPr>
      </w:pPr>
      <w:r w:rsidRPr="00500F61">
        <w:rPr>
          <w:rFonts w:cs="Times New Roman"/>
          <w:szCs w:val="28"/>
          <w:lang w:val="nl-NL"/>
        </w:rPr>
        <w:t>Nguồn kinh phí thực hiện chính sách quy định tại Nghị quyết này thực hiện theo quy định khoản 3 Điều 8 Nghị định số 102/2024/NĐ-CP ngày 30</w:t>
      </w:r>
      <w:r w:rsidR="00EB29BE">
        <w:rPr>
          <w:rFonts w:cs="Times New Roman"/>
          <w:szCs w:val="28"/>
          <w:lang w:val="vi-VN"/>
        </w:rPr>
        <w:t xml:space="preserve"> tháng </w:t>
      </w:r>
      <w:r w:rsidRPr="00500F61">
        <w:rPr>
          <w:rFonts w:cs="Times New Roman"/>
          <w:szCs w:val="28"/>
          <w:lang w:val="nl-NL"/>
        </w:rPr>
        <w:t>7</w:t>
      </w:r>
      <w:r w:rsidR="0010122E">
        <w:rPr>
          <w:rFonts w:cs="Times New Roman"/>
          <w:szCs w:val="28"/>
          <w:lang w:val="vi-VN"/>
        </w:rPr>
        <w:t xml:space="preserve"> năm </w:t>
      </w:r>
      <w:r w:rsidRPr="00500F61">
        <w:rPr>
          <w:rFonts w:cs="Times New Roman"/>
          <w:szCs w:val="28"/>
          <w:lang w:val="nl-NL"/>
        </w:rPr>
        <w:t>2024 của Chính phủ quy định chi tiết thi hành một số điều của Luật Đất đai.</w:t>
      </w:r>
    </w:p>
    <w:bookmarkEnd w:id="7"/>
    <w:p w14:paraId="6AD1E143" w14:textId="77777777" w:rsidR="00B357F7" w:rsidRDefault="00282A3A" w:rsidP="00BF672D">
      <w:pPr>
        <w:shd w:val="clear" w:color="auto" w:fill="FFFFFF"/>
        <w:spacing w:before="60" w:after="60" w:line="276" w:lineRule="auto"/>
        <w:ind w:firstLine="709"/>
        <w:jc w:val="both"/>
        <w:rPr>
          <w:rFonts w:cs="Times New Roman"/>
          <w:b/>
          <w:bCs/>
          <w:szCs w:val="28"/>
          <w:lang w:val="nl-NL"/>
        </w:rPr>
      </w:pPr>
      <w:r>
        <w:rPr>
          <w:rFonts w:cs="Times New Roman"/>
          <w:b/>
          <w:bCs/>
          <w:szCs w:val="28"/>
          <w:lang w:val="nl-NL"/>
        </w:rPr>
        <w:t>Điều 8. Tổ chức thực hiện</w:t>
      </w:r>
    </w:p>
    <w:bookmarkEnd w:id="4"/>
    <w:p w14:paraId="6AD1E144" w14:textId="77777777" w:rsidR="00B357F7" w:rsidRPr="00500F61" w:rsidRDefault="00282A3A" w:rsidP="00BF672D">
      <w:pPr>
        <w:spacing w:before="60" w:after="60" w:line="276" w:lineRule="auto"/>
        <w:ind w:firstLine="709"/>
        <w:jc w:val="both"/>
        <w:rPr>
          <w:rFonts w:cs="Times New Roman"/>
          <w:szCs w:val="28"/>
          <w:lang w:val="nl-NL"/>
        </w:rPr>
      </w:pPr>
      <w:r w:rsidRPr="00500F61">
        <w:rPr>
          <w:rFonts w:cs="Times New Roman"/>
          <w:szCs w:val="28"/>
          <w:lang w:val="nl-NL"/>
        </w:rPr>
        <w:t>1. Ủy ban nhân dân tỉnh có trách nhiệm hướng dẫn và tổ chức thực hiện Nghị quyết này.</w:t>
      </w:r>
    </w:p>
    <w:p w14:paraId="6AD1E145" w14:textId="03931DEB" w:rsidR="00B357F7" w:rsidRPr="00500F61" w:rsidRDefault="00282A3A" w:rsidP="00BF672D">
      <w:pPr>
        <w:spacing w:before="60" w:after="60" w:line="276" w:lineRule="auto"/>
        <w:ind w:firstLine="709"/>
        <w:jc w:val="both"/>
        <w:rPr>
          <w:rFonts w:cs="Times New Roman"/>
          <w:szCs w:val="28"/>
          <w:lang w:val="nl-NL"/>
        </w:rPr>
      </w:pPr>
      <w:r w:rsidRPr="00500F61">
        <w:rPr>
          <w:rFonts w:cs="Times New Roman"/>
          <w:szCs w:val="28"/>
          <w:lang w:val="nl-NL"/>
        </w:rPr>
        <w:t>2. Thường trực Hội đồng nhân dân</w:t>
      </w:r>
      <w:r w:rsidR="00A50F5B">
        <w:rPr>
          <w:rFonts w:cs="Times New Roman"/>
          <w:szCs w:val="28"/>
          <w:lang w:val="vi-VN"/>
        </w:rPr>
        <w:t xml:space="preserve"> tỉnh</w:t>
      </w:r>
      <w:r w:rsidRPr="00500F61">
        <w:rPr>
          <w:rFonts w:cs="Times New Roman"/>
          <w:szCs w:val="28"/>
          <w:lang w:val="nl-NL"/>
        </w:rPr>
        <w:t>, các Ban Hội đồng nhân dân</w:t>
      </w:r>
      <w:r w:rsidR="00A50F5B">
        <w:rPr>
          <w:rFonts w:cs="Times New Roman"/>
          <w:szCs w:val="28"/>
          <w:lang w:val="vi-VN"/>
        </w:rPr>
        <w:t xml:space="preserve"> tỉnh</w:t>
      </w:r>
      <w:r w:rsidRPr="00500F61">
        <w:rPr>
          <w:rFonts w:cs="Times New Roman"/>
          <w:szCs w:val="28"/>
          <w:lang w:val="nl-NL"/>
        </w:rPr>
        <w:t>, các Tổ đại biểu Hội đồng nhân dân và đại biểu Hội đồng nhân dân tỉnh chịu trách nhiệm giám sát việc thực hiện Nghị quyết.</w:t>
      </w:r>
    </w:p>
    <w:p w14:paraId="6AD1E146" w14:textId="77777777" w:rsidR="00B357F7" w:rsidRPr="00500F61" w:rsidRDefault="00282A3A" w:rsidP="00BF672D">
      <w:pPr>
        <w:shd w:val="clear" w:color="auto" w:fill="FFFFFF"/>
        <w:spacing w:before="60" w:after="60" w:line="276" w:lineRule="auto"/>
        <w:ind w:firstLine="709"/>
        <w:jc w:val="both"/>
        <w:rPr>
          <w:rFonts w:eastAsia="Times New Roman" w:cs="Times New Roman"/>
          <w:b/>
          <w:bCs/>
          <w:color w:val="000000" w:themeColor="text1"/>
          <w:szCs w:val="28"/>
          <w:lang w:val="nl-NL"/>
        </w:rPr>
      </w:pPr>
      <w:r w:rsidRPr="00500F61">
        <w:rPr>
          <w:rFonts w:eastAsia="Times New Roman" w:cs="Times New Roman"/>
          <w:b/>
          <w:bCs/>
          <w:color w:val="000000" w:themeColor="text1"/>
          <w:szCs w:val="28"/>
          <w:lang w:val="nl-NL"/>
        </w:rPr>
        <w:t>Điều 9. Điều khoản chuyển tiếp</w:t>
      </w:r>
    </w:p>
    <w:p w14:paraId="6AD1E147" w14:textId="77777777" w:rsidR="00B357F7" w:rsidRPr="00500F61" w:rsidRDefault="00282A3A" w:rsidP="00BF672D">
      <w:pPr>
        <w:spacing w:before="60" w:after="60" w:line="276" w:lineRule="auto"/>
        <w:ind w:firstLine="709"/>
        <w:jc w:val="both"/>
        <w:rPr>
          <w:rFonts w:cs="Times New Roman"/>
          <w:szCs w:val="28"/>
          <w:lang w:val="nl-NL"/>
        </w:rPr>
      </w:pPr>
      <w:r w:rsidRPr="00500F61">
        <w:rPr>
          <w:rFonts w:cs="Times New Roman"/>
          <w:szCs w:val="28"/>
          <w:lang w:val="nl-NL"/>
        </w:rPr>
        <w:t>1. Trường hợp các đối tượng được hưởng chính sách hỗ trợ theo Nghị quyết này đã đề nghị hỗ trợ đất ở theo các chương trình khác trước ngày Nghị quyết có hiệu lực thi hành nhưng chưa được hỗ trợ đất ở thì được thực hiện theo quy định tại Nghị quyết này.</w:t>
      </w:r>
    </w:p>
    <w:p w14:paraId="6AD1E148" w14:textId="77777777" w:rsidR="00B357F7" w:rsidRPr="00500F61" w:rsidRDefault="00282A3A" w:rsidP="00BF672D">
      <w:pPr>
        <w:spacing w:before="60" w:after="60" w:line="276" w:lineRule="auto"/>
        <w:ind w:firstLine="709"/>
        <w:jc w:val="both"/>
        <w:rPr>
          <w:rFonts w:cs="Times New Roman"/>
          <w:color w:val="000000" w:themeColor="text1"/>
          <w:szCs w:val="28"/>
          <w:lang w:val="nl-NL"/>
        </w:rPr>
      </w:pPr>
      <w:bookmarkStart w:id="10" w:name="dieu_17"/>
      <w:r w:rsidRPr="00500F61">
        <w:rPr>
          <w:rFonts w:cs="Times New Roman"/>
          <w:color w:val="000000" w:themeColor="text1"/>
          <w:szCs w:val="28"/>
          <w:lang w:val="nl-NL"/>
        </w:rPr>
        <w:t>2. Đối với các địa phương đang tổ chức thực hiện chính sách hỗ trợ về đất đai đối với đồng bào dân tộc thiểu số sinh sống trên địa bàn xã nhưng đến ngày Nghị quyết này có hiệu lực thi hành mà chưa có quyết định giao đất, cho thuê đất, chuyển mục đích sử dụng đất cho cộng đồng dân cư, hộ gia đình, cá nhân thì tiếp tục thực hiện chính sách hỗ trợ đất đai theo quy định tại Nghị quyết này.</w:t>
      </w:r>
    </w:p>
    <w:bookmarkEnd w:id="10"/>
    <w:p w14:paraId="6AD1E149" w14:textId="33BB76E2" w:rsidR="00B357F7" w:rsidRDefault="00282A3A" w:rsidP="00BF672D">
      <w:pPr>
        <w:shd w:val="clear" w:color="auto" w:fill="FFFFFF"/>
        <w:spacing w:before="60" w:after="60" w:line="276" w:lineRule="auto"/>
        <w:ind w:firstLine="709"/>
        <w:jc w:val="both"/>
        <w:rPr>
          <w:rFonts w:cs="Times New Roman"/>
          <w:b/>
          <w:bCs/>
          <w:color w:val="000000" w:themeColor="text1"/>
          <w:szCs w:val="28"/>
          <w:lang w:val="nl-NL"/>
        </w:rPr>
      </w:pPr>
      <w:r>
        <w:rPr>
          <w:rFonts w:cs="Times New Roman"/>
          <w:b/>
          <w:bCs/>
          <w:color w:val="000000" w:themeColor="text1"/>
          <w:szCs w:val="28"/>
          <w:lang w:val="nl-NL"/>
        </w:rPr>
        <w:t xml:space="preserve">Điều 10. </w:t>
      </w:r>
      <w:r w:rsidR="006E730A">
        <w:rPr>
          <w:rFonts w:cs="Times New Roman"/>
          <w:b/>
          <w:bCs/>
          <w:color w:val="000000" w:themeColor="text1"/>
          <w:szCs w:val="28"/>
          <w:lang w:val="vi-VN"/>
        </w:rPr>
        <w:t>Hiệu lực</w:t>
      </w:r>
      <w:r>
        <w:rPr>
          <w:rFonts w:cs="Times New Roman"/>
          <w:b/>
          <w:bCs/>
          <w:color w:val="000000" w:themeColor="text1"/>
          <w:szCs w:val="28"/>
          <w:lang w:val="nl-NL"/>
        </w:rPr>
        <w:t xml:space="preserve"> thi hành</w:t>
      </w:r>
    </w:p>
    <w:p w14:paraId="6AD1E14A" w14:textId="32A6E7A3" w:rsidR="00B357F7" w:rsidRPr="00500F61" w:rsidRDefault="00282A3A" w:rsidP="00BF672D">
      <w:pPr>
        <w:shd w:val="clear" w:color="auto" w:fill="FFFFFF"/>
        <w:spacing w:before="60" w:after="60" w:line="276" w:lineRule="auto"/>
        <w:ind w:firstLine="709"/>
        <w:jc w:val="both"/>
        <w:rPr>
          <w:rFonts w:cs="Times New Roman"/>
          <w:color w:val="000000" w:themeColor="text1"/>
          <w:szCs w:val="28"/>
          <w:lang w:val="nl-NL"/>
        </w:rPr>
      </w:pPr>
      <w:r w:rsidRPr="00500F61">
        <w:rPr>
          <w:rFonts w:cs="Times New Roman"/>
          <w:color w:val="000000" w:themeColor="text1"/>
          <w:szCs w:val="28"/>
          <w:lang w:val="nl-NL"/>
        </w:rPr>
        <w:t>1. Nghị quyết này có hiệu lực thi hành từ ngày</w:t>
      </w:r>
      <w:r w:rsidR="00D239CB">
        <w:rPr>
          <w:rFonts w:cs="Times New Roman"/>
          <w:color w:val="000000" w:themeColor="text1"/>
          <w:szCs w:val="28"/>
          <w:lang w:val="vi-VN"/>
        </w:rPr>
        <w:t xml:space="preserve"> </w:t>
      </w:r>
      <w:r w:rsidR="003C65B0">
        <w:rPr>
          <w:rFonts w:cs="Times New Roman"/>
          <w:color w:val="000000" w:themeColor="text1"/>
          <w:szCs w:val="28"/>
          <w:lang w:val="vi-VN"/>
        </w:rPr>
        <w:t>01</w:t>
      </w:r>
      <w:r w:rsidRPr="00500F61">
        <w:rPr>
          <w:rFonts w:cs="Times New Roman"/>
          <w:color w:val="000000" w:themeColor="text1"/>
          <w:szCs w:val="28"/>
          <w:lang w:val="nl-NL"/>
        </w:rPr>
        <w:t xml:space="preserve"> tháng</w:t>
      </w:r>
      <w:r w:rsidR="00D239CB">
        <w:rPr>
          <w:rFonts w:cs="Times New Roman"/>
          <w:color w:val="000000" w:themeColor="text1"/>
          <w:szCs w:val="28"/>
          <w:lang w:val="vi-VN"/>
        </w:rPr>
        <w:t xml:space="preserve"> </w:t>
      </w:r>
      <w:r w:rsidR="003C65B0">
        <w:rPr>
          <w:rFonts w:cs="Times New Roman"/>
          <w:color w:val="000000" w:themeColor="text1"/>
          <w:szCs w:val="28"/>
          <w:lang w:val="vi-VN"/>
        </w:rPr>
        <w:t>01</w:t>
      </w:r>
      <w:r w:rsidRPr="00500F61">
        <w:rPr>
          <w:rFonts w:cs="Times New Roman"/>
          <w:color w:val="000000" w:themeColor="text1"/>
          <w:szCs w:val="28"/>
          <w:lang w:val="nl-NL"/>
        </w:rPr>
        <w:t xml:space="preserve"> năm 202</w:t>
      </w:r>
      <w:r w:rsidR="003C65B0">
        <w:rPr>
          <w:rFonts w:cs="Times New Roman"/>
          <w:color w:val="000000" w:themeColor="text1"/>
          <w:szCs w:val="28"/>
          <w:lang w:val="vi-VN"/>
        </w:rPr>
        <w:t>6</w:t>
      </w:r>
      <w:r w:rsidRPr="00500F61">
        <w:rPr>
          <w:rFonts w:cs="Times New Roman"/>
          <w:color w:val="000000" w:themeColor="text1"/>
          <w:szCs w:val="28"/>
          <w:lang w:val="nl-NL"/>
        </w:rPr>
        <w:t>.</w:t>
      </w:r>
    </w:p>
    <w:p w14:paraId="6AD1E14B" w14:textId="77777777" w:rsidR="00B357F7" w:rsidRPr="00500F61" w:rsidRDefault="00282A3A" w:rsidP="00BF672D">
      <w:pPr>
        <w:shd w:val="clear" w:color="auto" w:fill="FFFFFF"/>
        <w:spacing w:before="60" w:after="60" w:line="276" w:lineRule="auto"/>
        <w:ind w:firstLine="709"/>
        <w:jc w:val="both"/>
        <w:rPr>
          <w:rFonts w:cs="Times New Roman"/>
          <w:color w:val="000000" w:themeColor="text1"/>
          <w:szCs w:val="28"/>
          <w:lang w:val="nl-NL"/>
        </w:rPr>
      </w:pPr>
      <w:r w:rsidRPr="00500F61">
        <w:rPr>
          <w:rFonts w:cs="Times New Roman"/>
          <w:color w:val="000000" w:themeColor="text1"/>
          <w:szCs w:val="28"/>
          <w:lang w:val="nl-NL"/>
        </w:rPr>
        <w:t>2. Nghị quyết này bãi bỏ các Nghị quyết sau:</w:t>
      </w:r>
    </w:p>
    <w:p w14:paraId="6AD1E14C" w14:textId="3635DF3F" w:rsidR="00B357F7" w:rsidRPr="00500F61" w:rsidRDefault="00282A3A" w:rsidP="00BF672D">
      <w:pPr>
        <w:shd w:val="clear" w:color="auto" w:fill="FFFFFF"/>
        <w:spacing w:before="60" w:after="60" w:line="276" w:lineRule="auto"/>
        <w:ind w:firstLine="709"/>
        <w:jc w:val="both"/>
        <w:rPr>
          <w:rFonts w:cs="Times New Roman"/>
          <w:color w:val="000000" w:themeColor="text1"/>
          <w:szCs w:val="28"/>
          <w:lang w:val="nl-NL"/>
        </w:rPr>
      </w:pPr>
      <w:r w:rsidRPr="00500F61">
        <w:rPr>
          <w:rFonts w:cs="Times New Roman"/>
          <w:color w:val="000000" w:themeColor="text1"/>
          <w:szCs w:val="28"/>
          <w:lang w:val="nl-NL"/>
        </w:rPr>
        <w:t>a) Nghị quyết số 75/2024/NQ-HĐND ngày 30</w:t>
      </w:r>
      <w:r w:rsidR="0097414E">
        <w:rPr>
          <w:rFonts w:cs="Times New Roman"/>
          <w:color w:val="000000" w:themeColor="text1"/>
          <w:szCs w:val="28"/>
          <w:lang w:val="vi-VN"/>
        </w:rPr>
        <w:t xml:space="preserve"> tháng </w:t>
      </w:r>
      <w:r w:rsidRPr="00500F61">
        <w:rPr>
          <w:rFonts w:cs="Times New Roman"/>
          <w:color w:val="000000" w:themeColor="text1"/>
          <w:szCs w:val="28"/>
          <w:lang w:val="nl-NL"/>
        </w:rPr>
        <w:t>9</w:t>
      </w:r>
      <w:r w:rsidR="0097414E">
        <w:rPr>
          <w:rFonts w:cs="Times New Roman"/>
          <w:color w:val="000000" w:themeColor="text1"/>
          <w:szCs w:val="28"/>
          <w:lang w:val="vi-VN"/>
        </w:rPr>
        <w:t xml:space="preserve"> năm </w:t>
      </w:r>
      <w:r w:rsidRPr="00500F61">
        <w:rPr>
          <w:rFonts w:cs="Times New Roman"/>
          <w:color w:val="000000" w:themeColor="text1"/>
          <w:szCs w:val="28"/>
          <w:lang w:val="nl-NL"/>
        </w:rPr>
        <w:t>2024 của Hội đồng nhân dân tỉnh quy định chính sách hỗ trợ về đất đai đối với đồng bào dân tộc thiểu số sinh sống trên địa bàn tỉnh Yên Bái.</w:t>
      </w:r>
    </w:p>
    <w:p w14:paraId="6AD1E14D" w14:textId="4FD89656" w:rsidR="00B357F7" w:rsidRPr="00500F61" w:rsidRDefault="00282A3A" w:rsidP="00BF672D">
      <w:pPr>
        <w:shd w:val="clear" w:color="auto" w:fill="FFFFFF"/>
        <w:spacing w:before="60" w:after="60" w:line="276" w:lineRule="auto"/>
        <w:ind w:firstLine="709"/>
        <w:jc w:val="both"/>
        <w:rPr>
          <w:rFonts w:cs="Times New Roman"/>
          <w:color w:val="000000" w:themeColor="text1"/>
          <w:szCs w:val="28"/>
          <w:lang w:val="nl-NL"/>
        </w:rPr>
      </w:pPr>
      <w:r w:rsidRPr="00500F61">
        <w:rPr>
          <w:rFonts w:cs="Times New Roman"/>
          <w:color w:val="000000" w:themeColor="text1"/>
          <w:szCs w:val="28"/>
          <w:lang w:val="nl-NL"/>
        </w:rPr>
        <w:t>b) Nghị quyết số 21/2024/NQ-HĐND ngày 09</w:t>
      </w:r>
      <w:r w:rsidR="0097414E">
        <w:rPr>
          <w:rFonts w:cs="Times New Roman"/>
          <w:color w:val="000000" w:themeColor="text1"/>
          <w:szCs w:val="28"/>
          <w:lang w:val="vi-VN"/>
        </w:rPr>
        <w:t xml:space="preserve"> tháng </w:t>
      </w:r>
      <w:r w:rsidRPr="00500F61">
        <w:rPr>
          <w:rFonts w:cs="Times New Roman"/>
          <w:color w:val="000000" w:themeColor="text1"/>
          <w:szCs w:val="28"/>
          <w:lang w:val="nl-NL"/>
        </w:rPr>
        <w:t>11</w:t>
      </w:r>
      <w:r w:rsidR="0097414E">
        <w:rPr>
          <w:rFonts w:cs="Times New Roman"/>
          <w:color w:val="000000" w:themeColor="text1"/>
          <w:szCs w:val="28"/>
          <w:lang w:val="vi-VN"/>
        </w:rPr>
        <w:t xml:space="preserve"> năm </w:t>
      </w:r>
      <w:r w:rsidRPr="00500F61">
        <w:rPr>
          <w:rFonts w:cs="Times New Roman"/>
          <w:color w:val="000000" w:themeColor="text1"/>
          <w:szCs w:val="28"/>
          <w:lang w:val="nl-NL"/>
        </w:rPr>
        <w:t>2024 của Hội đồng nhân dân tỉnh về chính sách hỗ trợ đất đai đối với đồng bào dân tộc thiểu số trên địa bàn tỉnh Lào Cai.</w:t>
      </w:r>
    </w:p>
    <w:p w14:paraId="6AD1E14E" w14:textId="1927267B" w:rsidR="00B357F7" w:rsidRPr="00500F61" w:rsidRDefault="00282A3A" w:rsidP="00BF672D">
      <w:pPr>
        <w:shd w:val="clear" w:color="auto" w:fill="FFFFFF"/>
        <w:spacing w:before="60" w:after="60" w:line="276" w:lineRule="auto"/>
        <w:ind w:firstLine="709"/>
        <w:jc w:val="both"/>
        <w:rPr>
          <w:rFonts w:cs="Times New Roman"/>
          <w:color w:val="000000" w:themeColor="text1"/>
          <w:szCs w:val="28"/>
          <w:lang w:val="nl-NL"/>
        </w:rPr>
      </w:pPr>
      <w:r w:rsidRPr="00500F61">
        <w:rPr>
          <w:rFonts w:cs="Times New Roman"/>
          <w:color w:val="000000" w:themeColor="text1"/>
          <w:szCs w:val="28"/>
          <w:lang w:val="nl-NL"/>
        </w:rPr>
        <w:t>3. Số thứ tự 69 mục II Phụ lục số I danh mục các Nghị quyết tiếp tục áp dụng ban hành kèm theo Nghị quyết số 12/NQ-HĐND ngày 08</w:t>
      </w:r>
      <w:r w:rsidR="003C65B0">
        <w:rPr>
          <w:rFonts w:cs="Times New Roman"/>
          <w:color w:val="000000" w:themeColor="text1"/>
          <w:szCs w:val="28"/>
          <w:lang w:val="vi-VN"/>
        </w:rPr>
        <w:t xml:space="preserve"> tháng </w:t>
      </w:r>
      <w:r w:rsidRPr="00500F61">
        <w:rPr>
          <w:rFonts w:cs="Times New Roman"/>
          <w:color w:val="000000" w:themeColor="text1"/>
          <w:szCs w:val="28"/>
          <w:lang w:val="nl-NL"/>
        </w:rPr>
        <w:t>7</w:t>
      </w:r>
      <w:r w:rsidR="003C65B0">
        <w:rPr>
          <w:rFonts w:cs="Times New Roman"/>
          <w:color w:val="000000" w:themeColor="text1"/>
          <w:szCs w:val="28"/>
          <w:lang w:val="vi-VN"/>
        </w:rPr>
        <w:t xml:space="preserve"> năm </w:t>
      </w:r>
      <w:r w:rsidRPr="00500F61">
        <w:rPr>
          <w:rFonts w:cs="Times New Roman"/>
          <w:color w:val="000000" w:themeColor="text1"/>
          <w:szCs w:val="28"/>
          <w:lang w:val="nl-NL"/>
        </w:rPr>
        <w:t>2025 của Hội đồng nhân dân tỉnh về việc tiếp tục thực hiện, bãi bỏ một phần, bãi bỏ toàn bộ một số Nghị quyết quy định về chính sách chi ngân sách Nhà nước trên địa bàn tỉnh Lào Cai hết hiệu lực kể từ ngày Nghị quyết này có hiệu lực thi hành.</w:t>
      </w:r>
    </w:p>
    <w:p w14:paraId="6AD1E14F" w14:textId="77777777" w:rsidR="00B357F7" w:rsidRPr="00500F61" w:rsidRDefault="00282A3A" w:rsidP="00BF672D">
      <w:pPr>
        <w:spacing w:before="60" w:after="60" w:line="276" w:lineRule="auto"/>
        <w:ind w:firstLine="709"/>
        <w:jc w:val="both"/>
        <w:rPr>
          <w:rFonts w:cs="Times New Roman"/>
          <w:szCs w:val="28"/>
          <w:lang w:val="nl-NL"/>
        </w:rPr>
      </w:pPr>
      <w:r w:rsidRPr="00500F61">
        <w:rPr>
          <w:rFonts w:cs="Times New Roman"/>
          <w:szCs w:val="28"/>
          <w:lang w:val="nl-NL"/>
        </w:rPr>
        <w:lastRenderedPageBreak/>
        <w:t>4. Trong trường hợp các văn bản quy phạm pháp luật được viện dẫn tại Nghị quyết này được sửa đổi, bổ sung hoặc thay thế thì áp dụng theo quy định tại văn bản mới.</w:t>
      </w:r>
    </w:p>
    <w:p w14:paraId="6AD1E151" w14:textId="6FF1B7D1" w:rsidR="00B357F7" w:rsidRPr="00A34352" w:rsidRDefault="00282A3A" w:rsidP="00A34352">
      <w:pPr>
        <w:shd w:val="clear" w:color="auto" w:fill="FFFFFF"/>
        <w:spacing w:before="60" w:after="60" w:line="276" w:lineRule="auto"/>
        <w:ind w:firstLine="709"/>
        <w:jc w:val="both"/>
        <w:rPr>
          <w:rFonts w:cs="Times New Roman"/>
          <w:i/>
          <w:iCs/>
          <w:szCs w:val="28"/>
          <w:lang w:val="vi-VN"/>
        </w:rPr>
      </w:pPr>
      <w:r w:rsidRPr="00500F61">
        <w:rPr>
          <w:rFonts w:cs="Times New Roman"/>
          <w:i/>
          <w:iCs/>
          <w:szCs w:val="28"/>
          <w:lang w:val="nl-NL"/>
        </w:rPr>
        <w:t xml:space="preserve">Nghị quyết này đã được Hội đồng nhân dân tỉnh Lào Cai Khoá XVI, Kỳ họp thứ </w:t>
      </w:r>
      <w:r w:rsidR="00A837BF">
        <w:rPr>
          <w:rFonts w:cs="Times New Roman"/>
          <w:i/>
          <w:iCs/>
          <w:szCs w:val="28"/>
          <w:lang w:val="vi-VN"/>
        </w:rPr>
        <w:t>sáu</w:t>
      </w:r>
      <w:r w:rsidRPr="00500F61">
        <w:rPr>
          <w:rFonts w:cs="Times New Roman"/>
          <w:i/>
          <w:iCs/>
          <w:szCs w:val="28"/>
          <w:lang w:val="nl-NL"/>
        </w:rPr>
        <w:t xml:space="preserve"> thông qua ngày</w:t>
      </w:r>
      <w:r w:rsidR="00A837BF">
        <w:rPr>
          <w:rFonts w:cs="Times New Roman"/>
          <w:i/>
          <w:iCs/>
          <w:szCs w:val="28"/>
          <w:lang w:val="vi-VN"/>
        </w:rPr>
        <w:t xml:space="preserve"> 09</w:t>
      </w:r>
      <w:r w:rsidRPr="00500F61">
        <w:rPr>
          <w:rFonts w:cs="Times New Roman"/>
          <w:i/>
          <w:iCs/>
          <w:szCs w:val="28"/>
          <w:lang w:val="nl-NL"/>
        </w:rPr>
        <w:t xml:space="preserve"> tháng</w:t>
      </w:r>
      <w:r w:rsidR="0011537A">
        <w:rPr>
          <w:rFonts w:cs="Times New Roman"/>
          <w:i/>
          <w:iCs/>
          <w:szCs w:val="28"/>
          <w:lang w:val="vi-VN"/>
        </w:rPr>
        <w:t xml:space="preserve"> </w:t>
      </w:r>
      <w:r w:rsidR="00A837BF">
        <w:rPr>
          <w:rFonts w:cs="Times New Roman"/>
          <w:i/>
          <w:iCs/>
          <w:szCs w:val="28"/>
          <w:lang w:val="vi-VN"/>
        </w:rPr>
        <w:t>12</w:t>
      </w:r>
      <w:r w:rsidRPr="00500F61">
        <w:rPr>
          <w:rFonts w:cs="Times New Roman"/>
          <w:i/>
          <w:iCs/>
          <w:szCs w:val="28"/>
          <w:lang w:val="nl-NL"/>
        </w:rPr>
        <w:t xml:space="preserve"> năm 2025./.</w:t>
      </w:r>
    </w:p>
    <w:p w14:paraId="6AD1E152" w14:textId="77777777" w:rsidR="00B357F7" w:rsidRDefault="00B357F7">
      <w:pPr>
        <w:shd w:val="clear" w:color="auto" w:fill="FFFFFF"/>
        <w:spacing w:before="120" w:after="0" w:line="340" w:lineRule="exact"/>
        <w:ind w:firstLine="720"/>
        <w:jc w:val="both"/>
        <w:rPr>
          <w:lang w:val="it-IT"/>
        </w:rPr>
      </w:pPr>
    </w:p>
    <w:tbl>
      <w:tblPr>
        <w:tblW w:w="9451" w:type="dxa"/>
        <w:tblInd w:w="198" w:type="dxa"/>
        <w:tblLook w:val="04A0" w:firstRow="1" w:lastRow="0" w:firstColumn="1" w:lastColumn="0" w:noHBand="0" w:noVBand="1"/>
      </w:tblPr>
      <w:tblGrid>
        <w:gridCol w:w="5189"/>
        <w:gridCol w:w="4262"/>
      </w:tblGrid>
      <w:tr w:rsidR="00B357F7" w14:paraId="6AD1E174" w14:textId="77777777">
        <w:trPr>
          <w:trHeight w:val="915"/>
        </w:trPr>
        <w:tc>
          <w:tcPr>
            <w:tcW w:w="5189" w:type="dxa"/>
          </w:tcPr>
          <w:p w14:paraId="6AD1E153" w14:textId="77777777" w:rsidR="00B357F7" w:rsidRPr="00500F61" w:rsidRDefault="00282A3A" w:rsidP="00FF7342">
            <w:pPr>
              <w:spacing w:after="0" w:line="240" w:lineRule="auto"/>
              <w:rPr>
                <w:sz w:val="22"/>
                <w:lang w:val="it-IT"/>
              </w:rPr>
            </w:pPr>
            <w:r w:rsidRPr="00500F61">
              <w:rPr>
                <w:rFonts w:cs="Times New Roman"/>
                <w:b/>
                <w:i/>
                <w:sz w:val="24"/>
                <w:szCs w:val="24"/>
                <w:lang w:val="it-IT"/>
              </w:rPr>
              <w:t>Nơi nhận:</w:t>
            </w:r>
            <w:r w:rsidRPr="00500F61">
              <w:rPr>
                <w:rFonts w:cs="Times New Roman"/>
                <w:b/>
                <w:i/>
                <w:sz w:val="24"/>
                <w:szCs w:val="24"/>
                <w:lang w:val="it-IT"/>
              </w:rPr>
              <w:br/>
            </w:r>
            <w:r>
              <w:rPr>
                <w:sz w:val="22"/>
                <w:lang w:val="vi-VN"/>
              </w:rPr>
              <w:t>-</w:t>
            </w:r>
            <w:r w:rsidRPr="00500F61">
              <w:rPr>
                <w:sz w:val="22"/>
                <w:lang w:val="it-IT"/>
              </w:rPr>
              <w:t xml:space="preserve"> Ủy ban Thường vụ Quốc hội;</w:t>
            </w:r>
            <w:r>
              <w:rPr>
                <w:sz w:val="22"/>
                <w:lang w:val="vi-VN"/>
              </w:rPr>
              <w:t xml:space="preserve"> </w:t>
            </w:r>
          </w:p>
          <w:p w14:paraId="6AD1E154" w14:textId="77777777" w:rsidR="00B357F7" w:rsidRPr="00500F61" w:rsidRDefault="00282A3A" w:rsidP="00FF7342">
            <w:pPr>
              <w:spacing w:after="0" w:line="240" w:lineRule="auto"/>
              <w:rPr>
                <w:sz w:val="22"/>
                <w:lang w:val="it-IT"/>
              </w:rPr>
            </w:pPr>
            <w:r w:rsidRPr="00500F61">
              <w:rPr>
                <w:sz w:val="22"/>
                <w:lang w:val="it-IT"/>
              </w:rPr>
              <w:t xml:space="preserve">- </w:t>
            </w:r>
            <w:r>
              <w:rPr>
                <w:sz w:val="22"/>
                <w:lang w:val="vi-VN"/>
              </w:rPr>
              <w:t>Chính phủ;</w:t>
            </w:r>
            <w:r w:rsidRPr="00500F61">
              <w:rPr>
                <w:sz w:val="22"/>
                <w:lang w:val="it-IT"/>
              </w:rPr>
              <w:t xml:space="preserve">  </w:t>
            </w:r>
          </w:p>
          <w:p w14:paraId="43514892" w14:textId="77777777" w:rsidR="00141DD1" w:rsidRDefault="00282A3A" w:rsidP="003E43EC">
            <w:pPr>
              <w:spacing w:after="0" w:line="240" w:lineRule="auto"/>
              <w:jc w:val="both"/>
              <w:rPr>
                <w:sz w:val="22"/>
                <w:lang w:val="vi-VN"/>
              </w:rPr>
            </w:pPr>
            <w:r>
              <w:rPr>
                <w:sz w:val="22"/>
                <w:lang w:val="vi-VN"/>
              </w:rPr>
              <w:t xml:space="preserve">- Bộ </w:t>
            </w:r>
            <w:r w:rsidRPr="00500F61">
              <w:rPr>
                <w:sz w:val="22"/>
                <w:lang w:val="it-IT"/>
              </w:rPr>
              <w:t>Nông nghiệp</w:t>
            </w:r>
            <w:r>
              <w:rPr>
                <w:sz w:val="22"/>
                <w:lang w:val="vi-VN"/>
              </w:rPr>
              <w:t xml:space="preserve"> và Môi trường;</w:t>
            </w:r>
          </w:p>
          <w:p w14:paraId="06EFB2EF" w14:textId="77777777" w:rsidR="003E43EC" w:rsidRDefault="003E43EC" w:rsidP="003E43EC">
            <w:pPr>
              <w:spacing w:after="0"/>
              <w:rPr>
                <w:sz w:val="22"/>
                <w:lang w:val="vi-VN"/>
              </w:rPr>
            </w:pPr>
            <w:r>
              <w:rPr>
                <w:sz w:val="22"/>
                <w:lang w:val="vi-VN"/>
              </w:rPr>
              <w:t>- Bộ Dân tộc và Tôn giáo;</w:t>
            </w:r>
          </w:p>
          <w:p w14:paraId="6AD1E157" w14:textId="075C9C95" w:rsidR="00B357F7" w:rsidRPr="00141DD1" w:rsidRDefault="00D428C3" w:rsidP="003E43EC">
            <w:pPr>
              <w:spacing w:after="0"/>
              <w:rPr>
                <w:sz w:val="22"/>
                <w:lang w:val="vi-VN"/>
              </w:rPr>
            </w:pPr>
            <w:r>
              <w:rPr>
                <w:sz w:val="22"/>
                <w:lang w:val="nl-NL"/>
              </w:rPr>
              <w:t>- Cục K</w:t>
            </w:r>
            <w:r>
              <w:rPr>
                <w:sz w:val="22"/>
                <w:lang w:val="vi-VN"/>
              </w:rPr>
              <w:t>T</w:t>
            </w:r>
            <w:r>
              <w:rPr>
                <w:sz w:val="22"/>
                <w:lang w:val="nl-NL"/>
              </w:rPr>
              <w:t>VB và QLXLVPHC (Bộ Tư pháp</w:t>
            </w:r>
            <w:r w:rsidR="00282A3A">
              <w:rPr>
                <w:spacing w:val="-16"/>
                <w:sz w:val="22"/>
                <w:lang w:val="vi-VN"/>
              </w:rPr>
              <w:t>;</w:t>
            </w:r>
          </w:p>
          <w:p w14:paraId="1ED197DA" w14:textId="77777777" w:rsidR="00A65E76" w:rsidRDefault="00282A3A" w:rsidP="003E43EC">
            <w:pPr>
              <w:spacing w:after="0" w:line="240" w:lineRule="auto"/>
              <w:jc w:val="both"/>
              <w:rPr>
                <w:sz w:val="22"/>
                <w:lang w:val="vi-VN"/>
              </w:rPr>
            </w:pPr>
            <w:r>
              <w:rPr>
                <w:sz w:val="22"/>
                <w:lang w:val="vi-VN"/>
              </w:rPr>
              <w:t>- Thường trực Tỉnh ủy;</w:t>
            </w:r>
          </w:p>
          <w:p w14:paraId="5AFC65EA" w14:textId="72902468" w:rsidR="00A65E76" w:rsidRPr="00500F61" w:rsidRDefault="00A65E76" w:rsidP="00A65E76">
            <w:pPr>
              <w:spacing w:after="0" w:line="240" w:lineRule="auto"/>
              <w:jc w:val="both"/>
              <w:rPr>
                <w:sz w:val="22"/>
                <w:lang w:val="vi-VN"/>
              </w:rPr>
            </w:pPr>
            <w:r w:rsidRPr="00500F61">
              <w:rPr>
                <w:sz w:val="22"/>
                <w:lang w:val="vi-VN"/>
              </w:rPr>
              <w:t>- TT. Đảng ủy các cơ quan Đảng tỉnh;</w:t>
            </w:r>
          </w:p>
          <w:p w14:paraId="1FDE9F72" w14:textId="77777777" w:rsidR="00A65E76" w:rsidRPr="00500F61" w:rsidRDefault="00A65E76" w:rsidP="00A65E76">
            <w:pPr>
              <w:spacing w:after="0" w:line="240" w:lineRule="auto"/>
              <w:jc w:val="both"/>
              <w:rPr>
                <w:sz w:val="22"/>
                <w:lang w:val="vi-VN"/>
              </w:rPr>
            </w:pPr>
            <w:r w:rsidRPr="00500F61">
              <w:rPr>
                <w:sz w:val="22"/>
                <w:lang w:val="vi-VN"/>
              </w:rPr>
              <w:t>- TT Đảng ủy UBND tỉnh;</w:t>
            </w:r>
          </w:p>
          <w:p w14:paraId="6AD1E159" w14:textId="77777777" w:rsidR="00B357F7" w:rsidRPr="00500F61" w:rsidRDefault="00282A3A" w:rsidP="00FF7342">
            <w:pPr>
              <w:spacing w:after="0" w:line="240" w:lineRule="auto"/>
              <w:jc w:val="both"/>
              <w:rPr>
                <w:sz w:val="22"/>
                <w:lang w:val="vi-VN"/>
              </w:rPr>
            </w:pPr>
            <w:r>
              <w:rPr>
                <w:sz w:val="22"/>
                <w:lang w:val="vi-VN"/>
              </w:rPr>
              <w:t xml:space="preserve">- Thường trực </w:t>
            </w:r>
            <w:r w:rsidRPr="00500F61">
              <w:rPr>
                <w:sz w:val="22"/>
                <w:lang w:val="vi-VN"/>
              </w:rPr>
              <w:t>HĐND</w:t>
            </w:r>
            <w:r>
              <w:rPr>
                <w:sz w:val="22"/>
                <w:lang w:val="vi-VN"/>
              </w:rPr>
              <w:t xml:space="preserve"> tỉnh;</w:t>
            </w:r>
          </w:p>
          <w:p w14:paraId="6AD1E15A" w14:textId="77777777" w:rsidR="00B357F7" w:rsidRDefault="00282A3A" w:rsidP="00FF7342">
            <w:pPr>
              <w:spacing w:after="0" w:line="240" w:lineRule="auto"/>
              <w:jc w:val="both"/>
              <w:rPr>
                <w:sz w:val="22"/>
                <w:lang w:val="vi-VN"/>
              </w:rPr>
            </w:pPr>
            <w:r w:rsidRPr="00500F61">
              <w:rPr>
                <w:sz w:val="22"/>
                <w:lang w:val="vi-VN"/>
              </w:rPr>
              <w:t>- Ủy ban nhân dân tỉnh;</w:t>
            </w:r>
          </w:p>
          <w:p w14:paraId="6AD1E15B" w14:textId="77777777" w:rsidR="00B357F7" w:rsidRDefault="00282A3A" w:rsidP="00FF7342">
            <w:pPr>
              <w:spacing w:after="0" w:line="240" w:lineRule="auto"/>
              <w:jc w:val="both"/>
              <w:rPr>
                <w:sz w:val="22"/>
              </w:rPr>
            </w:pPr>
            <w:r>
              <w:rPr>
                <w:sz w:val="22"/>
              </w:rPr>
              <w:t>- Ban TT UBMTTQ Việt Nam tỉnh;</w:t>
            </w:r>
          </w:p>
          <w:p w14:paraId="6AD1E15C" w14:textId="77777777" w:rsidR="00B357F7" w:rsidRDefault="00282A3A" w:rsidP="00FF7342">
            <w:pPr>
              <w:spacing w:after="0" w:line="240" w:lineRule="auto"/>
              <w:jc w:val="both"/>
              <w:rPr>
                <w:sz w:val="22"/>
              </w:rPr>
            </w:pPr>
            <w:r>
              <w:rPr>
                <w:sz w:val="22"/>
                <w:lang w:val="vi-VN"/>
              </w:rPr>
              <w:t>- Đoàn Đại biểu Quốc hội tỉnh;</w:t>
            </w:r>
          </w:p>
          <w:p w14:paraId="6AD1E15D" w14:textId="77777777" w:rsidR="00B357F7" w:rsidRDefault="00282A3A" w:rsidP="00FF7342">
            <w:pPr>
              <w:spacing w:after="0" w:line="240" w:lineRule="auto"/>
              <w:jc w:val="both"/>
              <w:rPr>
                <w:sz w:val="22"/>
              </w:rPr>
            </w:pPr>
            <w:r>
              <w:rPr>
                <w:sz w:val="22"/>
              </w:rPr>
              <w:t>- Các Ban của HĐND tỉnh;</w:t>
            </w:r>
          </w:p>
          <w:p w14:paraId="6AD1E15E" w14:textId="77777777" w:rsidR="00B357F7" w:rsidRDefault="00282A3A" w:rsidP="00FF7342">
            <w:pPr>
              <w:spacing w:after="0" w:line="240" w:lineRule="auto"/>
              <w:jc w:val="both"/>
              <w:rPr>
                <w:sz w:val="22"/>
              </w:rPr>
            </w:pPr>
            <w:r>
              <w:rPr>
                <w:sz w:val="22"/>
              </w:rPr>
              <w:t>- Đại biểu HĐND tỉnh;</w:t>
            </w:r>
          </w:p>
          <w:p w14:paraId="6AD1E15F" w14:textId="77777777" w:rsidR="00B357F7" w:rsidRDefault="00282A3A" w:rsidP="00FF7342">
            <w:pPr>
              <w:spacing w:after="0" w:line="240" w:lineRule="auto"/>
              <w:jc w:val="both"/>
              <w:rPr>
                <w:sz w:val="22"/>
              </w:rPr>
            </w:pPr>
            <w:r>
              <w:rPr>
                <w:sz w:val="22"/>
              </w:rPr>
              <w:t>- Các cơ quan, ban, ngành, đoàn thể cấp tỉnh;</w:t>
            </w:r>
          </w:p>
          <w:p w14:paraId="6AD1E160" w14:textId="77777777" w:rsidR="00B357F7" w:rsidRDefault="00282A3A" w:rsidP="00FF7342">
            <w:pPr>
              <w:spacing w:after="0" w:line="240" w:lineRule="auto"/>
              <w:jc w:val="both"/>
              <w:rPr>
                <w:sz w:val="22"/>
              </w:rPr>
            </w:pPr>
            <w:r>
              <w:rPr>
                <w:sz w:val="22"/>
              </w:rPr>
              <w:t>- TT. HĐND, UBND các xã, phường;</w:t>
            </w:r>
          </w:p>
          <w:p w14:paraId="6AD1E163" w14:textId="77777777" w:rsidR="00B357F7" w:rsidRDefault="00282A3A" w:rsidP="00FF7342">
            <w:pPr>
              <w:spacing w:after="0" w:line="240" w:lineRule="auto"/>
              <w:jc w:val="both"/>
              <w:rPr>
                <w:sz w:val="22"/>
              </w:rPr>
            </w:pPr>
            <w:r>
              <w:rPr>
                <w:sz w:val="22"/>
              </w:rPr>
              <w:t>- Văn phòng Tỉnh ủy;</w:t>
            </w:r>
          </w:p>
          <w:p w14:paraId="6AD1E164" w14:textId="77777777" w:rsidR="00B357F7" w:rsidRDefault="00282A3A" w:rsidP="00FF7342">
            <w:pPr>
              <w:spacing w:after="0" w:line="240" w:lineRule="auto"/>
              <w:jc w:val="both"/>
              <w:rPr>
                <w:sz w:val="22"/>
              </w:rPr>
            </w:pPr>
            <w:r>
              <w:rPr>
                <w:sz w:val="22"/>
              </w:rPr>
              <w:t>- Văn phòng UBND tỉnh;</w:t>
            </w:r>
          </w:p>
          <w:p w14:paraId="6AD1E165" w14:textId="77777777" w:rsidR="00B357F7" w:rsidRDefault="00282A3A" w:rsidP="00FF7342">
            <w:pPr>
              <w:spacing w:after="0" w:line="240" w:lineRule="auto"/>
              <w:jc w:val="both"/>
              <w:rPr>
                <w:sz w:val="22"/>
              </w:rPr>
            </w:pPr>
            <w:r>
              <w:rPr>
                <w:sz w:val="22"/>
              </w:rPr>
              <w:t>- Văn phòng Đoàn ĐBQH và HĐND tỉnh;</w:t>
            </w:r>
          </w:p>
          <w:p w14:paraId="6AD1E166" w14:textId="49FF0C9F" w:rsidR="00B357F7" w:rsidRDefault="00282A3A" w:rsidP="00FF7342">
            <w:pPr>
              <w:spacing w:after="0" w:line="240" w:lineRule="auto"/>
              <w:jc w:val="both"/>
              <w:rPr>
                <w:sz w:val="22"/>
              </w:rPr>
            </w:pPr>
            <w:r>
              <w:rPr>
                <w:sz w:val="22"/>
              </w:rPr>
              <w:t>- Cổng TTĐT, Báo và PTTH tỉnh;</w:t>
            </w:r>
          </w:p>
          <w:p w14:paraId="6AD1E167" w14:textId="77777777" w:rsidR="00B357F7" w:rsidRDefault="00282A3A" w:rsidP="00FF7342">
            <w:pPr>
              <w:spacing w:after="0" w:line="240" w:lineRule="auto"/>
              <w:jc w:val="both"/>
              <w:rPr>
                <w:sz w:val="22"/>
              </w:rPr>
            </w:pPr>
            <w:r>
              <w:rPr>
                <w:sz w:val="22"/>
              </w:rPr>
              <w:t>- Các phòng CM thuộc Văn Phòng;</w:t>
            </w:r>
          </w:p>
          <w:p w14:paraId="6AD1E168" w14:textId="1F104D24" w:rsidR="00B357F7" w:rsidRPr="006C52BC" w:rsidRDefault="00282A3A" w:rsidP="00FF7342">
            <w:pPr>
              <w:spacing w:after="0" w:line="240" w:lineRule="auto"/>
              <w:jc w:val="both"/>
              <w:rPr>
                <w:sz w:val="22"/>
                <w:lang w:val="vi-VN"/>
              </w:rPr>
            </w:pPr>
            <w:r>
              <w:rPr>
                <w:sz w:val="22"/>
              </w:rPr>
              <w:t>-</w:t>
            </w:r>
            <w:r>
              <w:rPr>
                <w:sz w:val="22"/>
                <w:lang w:val="vi-VN"/>
              </w:rPr>
              <w:t xml:space="preserve"> Lưu: VT</w:t>
            </w:r>
            <w:r w:rsidR="006C52BC">
              <w:rPr>
                <w:sz w:val="22"/>
                <w:lang w:val="vi-VN"/>
              </w:rPr>
              <w:t>, BDT.</w:t>
            </w:r>
          </w:p>
          <w:p w14:paraId="6AD1E169" w14:textId="77777777" w:rsidR="00B357F7" w:rsidRDefault="00282A3A">
            <w:pPr>
              <w:widowControl w:val="0"/>
              <w:spacing w:before="40" w:after="0" w:line="240" w:lineRule="auto"/>
              <w:rPr>
                <w:rFonts w:cs="Times New Roman"/>
                <w:sz w:val="24"/>
                <w:szCs w:val="24"/>
              </w:rPr>
            </w:pPr>
            <w:r>
              <w:rPr>
                <w:rFonts w:cs="Times New Roman"/>
                <w:sz w:val="24"/>
                <w:szCs w:val="24"/>
              </w:rPr>
              <w:br/>
            </w:r>
          </w:p>
          <w:p w14:paraId="6AD1E16A" w14:textId="77777777" w:rsidR="00B357F7" w:rsidRDefault="00B357F7">
            <w:pPr>
              <w:widowControl w:val="0"/>
              <w:spacing w:before="40" w:after="0" w:line="240" w:lineRule="auto"/>
              <w:rPr>
                <w:rFonts w:cs="Times New Roman"/>
                <w:sz w:val="24"/>
                <w:szCs w:val="24"/>
              </w:rPr>
            </w:pPr>
          </w:p>
          <w:p w14:paraId="6AD1E16B" w14:textId="77777777" w:rsidR="00B357F7" w:rsidRDefault="00B357F7">
            <w:pPr>
              <w:widowControl w:val="0"/>
              <w:spacing w:before="40" w:after="0" w:line="240" w:lineRule="auto"/>
              <w:rPr>
                <w:rFonts w:cs="Times New Roman"/>
                <w:sz w:val="24"/>
                <w:szCs w:val="24"/>
              </w:rPr>
            </w:pPr>
          </w:p>
        </w:tc>
        <w:tc>
          <w:tcPr>
            <w:tcW w:w="4262" w:type="dxa"/>
          </w:tcPr>
          <w:p w14:paraId="6AD1E16C" w14:textId="77777777" w:rsidR="00B357F7" w:rsidRDefault="00282A3A">
            <w:pPr>
              <w:widowControl w:val="0"/>
              <w:rPr>
                <w:rFonts w:cs="Times New Roman"/>
                <w:i/>
                <w:szCs w:val="28"/>
              </w:rPr>
            </w:pPr>
            <w:r>
              <w:rPr>
                <w:rFonts w:cs="Times New Roman"/>
                <w:b/>
                <w:szCs w:val="28"/>
              </w:rPr>
              <w:t xml:space="preserve">                  </w:t>
            </w:r>
            <w:r>
              <w:rPr>
                <w:rFonts w:cs="Times New Roman"/>
                <w:b/>
                <w:sz w:val="26"/>
                <w:szCs w:val="26"/>
              </w:rPr>
              <w:t xml:space="preserve">CHỦ TỊCH                      </w:t>
            </w:r>
          </w:p>
          <w:p w14:paraId="6AD1E16D" w14:textId="77777777" w:rsidR="00B357F7" w:rsidRDefault="00B357F7">
            <w:pPr>
              <w:widowControl w:val="0"/>
              <w:jc w:val="center"/>
              <w:rPr>
                <w:rFonts w:cs="Times New Roman"/>
                <w:i/>
                <w:szCs w:val="28"/>
              </w:rPr>
            </w:pPr>
          </w:p>
          <w:p w14:paraId="6AD1E16E" w14:textId="6F05FD81" w:rsidR="00B357F7" w:rsidRPr="00500F61" w:rsidRDefault="00500F61">
            <w:pPr>
              <w:widowControl w:val="0"/>
              <w:jc w:val="center"/>
              <w:rPr>
                <w:rFonts w:cs="Times New Roman"/>
                <w:iCs/>
                <w:szCs w:val="28"/>
              </w:rPr>
            </w:pPr>
            <w:r>
              <w:rPr>
                <w:rFonts w:cs="Times New Roman"/>
                <w:iCs/>
                <w:szCs w:val="28"/>
              </w:rPr>
              <w:t>(Đã ký)</w:t>
            </w:r>
          </w:p>
          <w:p w14:paraId="6AD1E16F" w14:textId="77777777" w:rsidR="00B357F7" w:rsidRDefault="00B357F7">
            <w:pPr>
              <w:widowControl w:val="0"/>
              <w:jc w:val="center"/>
              <w:rPr>
                <w:rFonts w:cs="Times New Roman"/>
                <w:i/>
                <w:sz w:val="2"/>
                <w:szCs w:val="2"/>
              </w:rPr>
            </w:pPr>
          </w:p>
          <w:p w14:paraId="6AD1E170" w14:textId="77777777" w:rsidR="00B357F7" w:rsidRDefault="00B357F7">
            <w:pPr>
              <w:widowControl w:val="0"/>
              <w:jc w:val="center"/>
              <w:rPr>
                <w:rFonts w:cs="Times New Roman"/>
                <w:i/>
                <w:sz w:val="2"/>
                <w:szCs w:val="2"/>
              </w:rPr>
            </w:pPr>
          </w:p>
          <w:p w14:paraId="6AD1E171" w14:textId="77777777" w:rsidR="00B357F7" w:rsidRDefault="00B357F7">
            <w:pPr>
              <w:widowControl w:val="0"/>
              <w:jc w:val="center"/>
              <w:rPr>
                <w:rFonts w:cs="Times New Roman"/>
                <w:i/>
                <w:szCs w:val="28"/>
                <w:lang w:val="vi-VN"/>
              </w:rPr>
            </w:pPr>
          </w:p>
          <w:p w14:paraId="7D3A13AD" w14:textId="77777777" w:rsidR="0011537A" w:rsidRPr="0011537A" w:rsidRDefault="0011537A">
            <w:pPr>
              <w:widowControl w:val="0"/>
              <w:jc w:val="center"/>
              <w:rPr>
                <w:rFonts w:cs="Times New Roman"/>
                <w:i/>
                <w:szCs w:val="28"/>
                <w:lang w:val="vi-VN"/>
              </w:rPr>
            </w:pPr>
          </w:p>
          <w:p w14:paraId="6AD1E172" w14:textId="77777777" w:rsidR="00B357F7" w:rsidRDefault="00282A3A">
            <w:pPr>
              <w:widowControl w:val="0"/>
              <w:jc w:val="center"/>
              <w:rPr>
                <w:rFonts w:cs="Times New Roman"/>
                <w:b/>
                <w:bCs/>
                <w:iCs/>
                <w:szCs w:val="28"/>
              </w:rPr>
            </w:pPr>
            <w:r>
              <w:rPr>
                <w:rFonts w:cs="Times New Roman"/>
                <w:b/>
                <w:bCs/>
                <w:color w:val="343A40"/>
                <w:szCs w:val="28"/>
                <w:shd w:val="clear" w:color="auto" w:fill="FFFFFF"/>
              </w:rPr>
              <w:t xml:space="preserve">  Trịnh Việt Hùng </w:t>
            </w:r>
            <w:r>
              <w:rPr>
                <w:rFonts w:cs="Times New Roman"/>
                <w:b/>
                <w:bCs/>
                <w:i/>
                <w:szCs w:val="28"/>
              </w:rPr>
              <w:br/>
            </w:r>
          </w:p>
          <w:p w14:paraId="6AD1E173" w14:textId="77777777" w:rsidR="00B357F7" w:rsidRDefault="00282A3A">
            <w:pPr>
              <w:widowControl w:val="0"/>
              <w:jc w:val="center"/>
              <w:rPr>
                <w:rFonts w:cs="Times New Roman"/>
                <w:b/>
                <w:bCs/>
                <w:iCs/>
                <w:szCs w:val="28"/>
                <w:lang w:eastAsia="vi-VN"/>
              </w:rPr>
            </w:pPr>
            <w:r>
              <w:rPr>
                <w:rFonts w:cs="Times New Roman"/>
                <w:b/>
                <w:bCs/>
                <w:iCs/>
                <w:szCs w:val="28"/>
              </w:rPr>
              <w:br/>
            </w:r>
          </w:p>
        </w:tc>
      </w:tr>
    </w:tbl>
    <w:p w14:paraId="6AD1E175" w14:textId="77777777" w:rsidR="00B357F7" w:rsidRDefault="00B357F7">
      <w:pPr>
        <w:spacing w:before="120" w:after="100" w:afterAutospacing="1"/>
        <w:ind w:firstLine="709"/>
        <w:jc w:val="both"/>
        <w:rPr>
          <w:i/>
        </w:rPr>
      </w:pPr>
    </w:p>
    <w:sectPr w:rsidR="00B357F7" w:rsidSect="00036A92">
      <w:headerReference w:type="default" r:id="rId8"/>
      <w:pgSz w:w="11907" w:h="16840" w:code="9"/>
      <w:pgMar w:top="1134" w:right="1134" w:bottom="1134" w:left="1701" w:header="0"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BCBCB" w14:textId="77777777" w:rsidR="00101A69" w:rsidRDefault="00101A69">
      <w:pPr>
        <w:spacing w:line="240" w:lineRule="auto"/>
      </w:pPr>
      <w:r>
        <w:separator/>
      </w:r>
    </w:p>
  </w:endnote>
  <w:endnote w:type="continuationSeparator" w:id="0">
    <w:p w14:paraId="635FD3C3" w14:textId="77777777" w:rsidR="00101A69" w:rsidRDefault="00101A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F26A8" w14:textId="77777777" w:rsidR="00101A69" w:rsidRDefault="00101A69">
      <w:pPr>
        <w:spacing w:after="0"/>
      </w:pPr>
      <w:r>
        <w:separator/>
      </w:r>
    </w:p>
  </w:footnote>
  <w:footnote w:type="continuationSeparator" w:id="0">
    <w:p w14:paraId="60B88C61" w14:textId="77777777" w:rsidR="00101A69" w:rsidRDefault="00101A6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1175687076"/>
      <w:docPartObj>
        <w:docPartGallery w:val="AutoText"/>
      </w:docPartObj>
    </w:sdtPr>
    <w:sdtContent>
      <w:p w14:paraId="6AD1E180" w14:textId="77777777" w:rsidR="00B357F7" w:rsidRDefault="00B357F7">
        <w:pPr>
          <w:pStyle w:val="Header"/>
          <w:jc w:val="center"/>
          <w:rPr>
            <w:sz w:val="24"/>
            <w:szCs w:val="24"/>
          </w:rPr>
        </w:pPr>
      </w:p>
      <w:p w14:paraId="6AD1E181" w14:textId="77777777" w:rsidR="00B357F7" w:rsidRDefault="00B357F7">
        <w:pPr>
          <w:pStyle w:val="Header"/>
          <w:jc w:val="center"/>
          <w:rPr>
            <w:sz w:val="24"/>
            <w:szCs w:val="24"/>
          </w:rPr>
        </w:pPr>
      </w:p>
      <w:p w14:paraId="6AD1E182" w14:textId="77777777" w:rsidR="00B357F7" w:rsidRDefault="00282A3A">
        <w:pPr>
          <w:pStyle w:val="Header"/>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5</w:t>
        </w:r>
        <w:r>
          <w:rPr>
            <w:sz w:val="24"/>
            <w:szCs w:val="24"/>
          </w:rPr>
          <w:fldChar w:fldCharType="end"/>
        </w:r>
      </w:p>
    </w:sdtContent>
  </w:sdt>
  <w:p w14:paraId="6AD1E183" w14:textId="77777777" w:rsidR="00B357F7" w:rsidRDefault="00B357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31"/>
    <w:rsid w:val="00000970"/>
    <w:rsid w:val="000035BC"/>
    <w:rsid w:val="00014376"/>
    <w:rsid w:val="000221EC"/>
    <w:rsid w:val="00022E1E"/>
    <w:rsid w:val="0002322C"/>
    <w:rsid w:val="00036A92"/>
    <w:rsid w:val="000372B1"/>
    <w:rsid w:val="00037B42"/>
    <w:rsid w:val="000402C9"/>
    <w:rsid w:val="000448FA"/>
    <w:rsid w:val="00044EB8"/>
    <w:rsid w:val="00047344"/>
    <w:rsid w:val="000476BC"/>
    <w:rsid w:val="00052161"/>
    <w:rsid w:val="00053049"/>
    <w:rsid w:val="0005383A"/>
    <w:rsid w:val="00055C99"/>
    <w:rsid w:val="00056E3A"/>
    <w:rsid w:val="00060693"/>
    <w:rsid w:val="000627EA"/>
    <w:rsid w:val="00066BDE"/>
    <w:rsid w:val="0007143A"/>
    <w:rsid w:val="000722AE"/>
    <w:rsid w:val="000735D8"/>
    <w:rsid w:val="00074315"/>
    <w:rsid w:val="00077970"/>
    <w:rsid w:val="00081022"/>
    <w:rsid w:val="000811FA"/>
    <w:rsid w:val="00081D03"/>
    <w:rsid w:val="0008322F"/>
    <w:rsid w:val="00083270"/>
    <w:rsid w:val="0008456E"/>
    <w:rsid w:val="0008573B"/>
    <w:rsid w:val="00087860"/>
    <w:rsid w:val="000931AB"/>
    <w:rsid w:val="00096081"/>
    <w:rsid w:val="00096AB8"/>
    <w:rsid w:val="0009748A"/>
    <w:rsid w:val="000A2EDA"/>
    <w:rsid w:val="000A7B80"/>
    <w:rsid w:val="000A7D2C"/>
    <w:rsid w:val="000B2A7F"/>
    <w:rsid w:val="000B3A3A"/>
    <w:rsid w:val="000B3AC2"/>
    <w:rsid w:val="000B6830"/>
    <w:rsid w:val="000B6B89"/>
    <w:rsid w:val="000B7403"/>
    <w:rsid w:val="000C0857"/>
    <w:rsid w:val="000C7702"/>
    <w:rsid w:val="000C7D5C"/>
    <w:rsid w:val="000D314E"/>
    <w:rsid w:val="000D5103"/>
    <w:rsid w:val="000D6BF6"/>
    <w:rsid w:val="000D71C0"/>
    <w:rsid w:val="000E0447"/>
    <w:rsid w:val="000E0EEA"/>
    <w:rsid w:val="000E4317"/>
    <w:rsid w:val="000E437C"/>
    <w:rsid w:val="000E4D85"/>
    <w:rsid w:val="000E66A1"/>
    <w:rsid w:val="000F1AD0"/>
    <w:rsid w:val="000F4818"/>
    <w:rsid w:val="000F4AD2"/>
    <w:rsid w:val="000F5410"/>
    <w:rsid w:val="000F5ED7"/>
    <w:rsid w:val="000F67CA"/>
    <w:rsid w:val="000F7AE5"/>
    <w:rsid w:val="00100F46"/>
    <w:rsid w:val="0010122E"/>
    <w:rsid w:val="00101A69"/>
    <w:rsid w:val="00102495"/>
    <w:rsid w:val="001029B5"/>
    <w:rsid w:val="00102E11"/>
    <w:rsid w:val="0010428E"/>
    <w:rsid w:val="001068DB"/>
    <w:rsid w:val="00114229"/>
    <w:rsid w:val="00114F33"/>
    <w:rsid w:val="00115036"/>
    <w:rsid w:val="0011537A"/>
    <w:rsid w:val="00115956"/>
    <w:rsid w:val="00116914"/>
    <w:rsid w:val="001258B4"/>
    <w:rsid w:val="00127484"/>
    <w:rsid w:val="00127A2D"/>
    <w:rsid w:val="00130720"/>
    <w:rsid w:val="001309C0"/>
    <w:rsid w:val="00136EBF"/>
    <w:rsid w:val="00141DD1"/>
    <w:rsid w:val="00142C24"/>
    <w:rsid w:val="00144D9A"/>
    <w:rsid w:val="00146390"/>
    <w:rsid w:val="00150603"/>
    <w:rsid w:val="001513F4"/>
    <w:rsid w:val="001517BF"/>
    <w:rsid w:val="00152D70"/>
    <w:rsid w:val="00153A77"/>
    <w:rsid w:val="00155387"/>
    <w:rsid w:val="00155E06"/>
    <w:rsid w:val="00157735"/>
    <w:rsid w:val="001609AB"/>
    <w:rsid w:val="001634B3"/>
    <w:rsid w:val="00164298"/>
    <w:rsid w:val="00166E5F"/>
    <w:rsid w:val="00167E9E"/>
    <w:rsid w:val="0017085B"/>
    <w:rsid w:val="0017492E"/>
    <w:rsid w:val="00176B08"/>
    <w:rsid w:val="00177F4A"/>
    <w:rsid w:val="00190BE1"/>
    <w:rsid w:val="00191F08"/>
    <w:rsid w:val="001934F6"/>
    <w:rsid w:val="00194185"/>
    <w:rsid w:val="00196610"/>
    <w:rsid w:val="0019687D"/>
    <w:rsid w:val="001A0F68"/>
    <w:rsid w:val="001A4E68"/>
    <w:rsid w:val="001A50DD"/>
    <w:rsid w:val="001A59DD"/>
    <w:rsid w:val="001B2A3C"/>
    <w:rsid w:val="001B2E35"/>
    <w:rsid w:val="001B4CBE"/>
    <w:rsid w:val="001C1A9E"/>
    <w:rsid w:val="001C37BB"/>
    <w:rsid w:val="001C3F5F"/>
    <w:rsid w:val="001C5172"/>
    <w:rsid w:val="001C7E49"/>
    <w:rsid w:val="001D0494"/>
    <w:rsid w:val="001D283B"/>
    <w:rsid w:val="001E0816"/>
    <w:rsid w:val="001E4EE3"/>
    <w:rsid w:val="001E51E5"/>
    <w:rsid w:val="001E74A8"/>
    <w:rsid w:val="001E7FC7"/>
    <w:rsid w:val="001F2592"/>
    <w:rsid w:val="001F2C6A"/>
    <w:rsid w:val="001F5938"/>
    <w:rsid w:val="00200001"/>
    <w:rsid w:val="0020162C"/>
    <w:rsid w:val="00202081"/>
    <w:rsid w:val="00202552"/>
    <w:rsid w:val="00202EC7"/>
    <w:rsid w:val="00203488"/>
    <w:rsid w:val="002046F0"/>
    <w:rsid w:val="002065FB"/>
    <w:rsid w:val="002136F5"/>
    <w:rsid w:val="0021432A"/>
    <w:rsid w:val="002157B3"/>
    <w:rsid w:val="00215C59"/>
    <w:rsid w:val="00216196"/>
    <w:rsid w:val="00220723"/>
    <w:rsid w:val="00220C4D"/>
    <w:rsid w:val="00221696"/>
    <w:rsid w:val="00223D67"/>
    <w:rsid w:val="00223F37"/>
    <w:rsid w:val="00224F66"/>
    <w:rsid w:val="00235A54"/>
    <w:rsid w:val="00235A93"/>
    <w:rsid w:val="00250335"/>
    <w:rsid w:val="00250980"/>
    <w:rsid w:val="00252AD4"/>
    <w:rsid w:val="00260126"/>
    <w:rsid w:val="00262490"/>
    <w:rsid w:val="00262A31"/>
    <w:rsid w:val="002706D1"/>
    <w:rsid w:val="00272064"/>
    <w:rsid w:val="00272140"/>
    <w:rsid w:val="00272943"/>
    <w:rsid w:val="002755E4"/>
    <w:rsid w:val="00276480"/>
    <w:rsid w:val="00277B4E"/>
    <w:rsid w:val="00281DF7"/>
    <w:rsid w:val="00282A19"/>
    <w:rsid w:val="00282A3A"/>
    <w:rsid w:val="0028340D"/>
    <w:rsid w:val="00286455"/>
    <w:rsid w:val="00287A21"/>
    <w:rsid w:val="0029238F"/>
    <w:rsid w:val="00293C34"/>
    <w:rsid w:val="002A016E"/>
    <w:rsid w:val="002A0353"/>
    <w:rsid w:val="002A75BD"/>
    <w:rsid w:val="002B0A95"/>
    <w:rsid w:val="002B19A1"/>
    <w:rsid w:val="002B1FFC"/>
    <w:rsid w:val="002B3EE8"/>
    <w:rsid w:val="002C6DA1"/>
    <w:rsid w:val="002D2356"/>
    <w:rsid w:val="002D249E"/>
    <w:rsid w:val="002D440A"/>
    <w:rsid w:val="002D5985"/>
    <w:rsid w:val="002D64D2"/>
    <w:rsid w:val="002E0E5B"/>
    <w:rsid w:val="002E111B"/>
    <w:rsid w:val="002E78B0"/>
    <w:rsid w:val="002F42B3"/>
    <w:rsid w:val="002F6533"/>
    <w:rsid w:val="002F6B51"/>
    <w:rsid w:val="002F7896"/>
    <w:rsid w:val="00305274"/>
    <w:rsid w:val="00305A9D"/>
    <w:rsid w:val="00305EAF"/>
    <w:rsid w:val="00306677"/>
    <w:rsid w:val="00310285"/>
    <w:rsid w:val="003103D6"/>
    <w:rsid w:val="00310A3B"/>
    <w:rsid w:val="00312E74"/>
    <w:rsid w:val="003179A1"/>
    <w:rsid w:val="003209B6"/>
    <w:rsid w:val="00327DDA"/>
    <w:rsid w:val="00335BAE"/>
    <w:rsid w:val="003369A3"/>
    <w:rsid w:val="003372E8"/>
    <w:rsid w:val="003417AA"/>
    <w:rsid w:val="00341DB7"/>
    <w:rsid w:val="00344378"/>
    <w:rsid w:val="00346958"/>
    <w:rsid w:val="00346AD4"/>
    <w:rsid w:val="00346F2B"/>
    <w:rsid w:val="003472B8"/>
    <w:rsid w:val="0034787C"/>
    <w:rsid w:val="00347DD8"/>
    <w:rsid w:val="003507A2"/>
    <w:rsid w:val="00351394"/>
    <w:rsid w:val="0035396D"/>
    <w:rsid w:val="0035530B"/>
    <w:rsid w:val="00355F0F"/>
    <w:rsid w:val="00357881"/>
    <w:rsid w:val="003623A9"/>
    <w:rsid w:val="00366427"/>
    <w:rsid w:val="0036799A"/>
    <w:rsid w:val="00371A07"/>
    <w:rsid w:val="0037281F"/>
    <w:rsid w:val="003744C9"/>
    <w:rsid w:val="0037630F"/>
    <w:rsid w:val="00380834"/>
    <w:rsid w:val="00383EC0"/>
    <w:rsid w:val="003947D3"/>
    <w:rsid w:val="003A17AB"/>
    <w:rsid w:val="003A1A1E"/>
    <w:rsid w:val="003A1D11"/>
    <w:rsid w:val="003A34C5"/>
    <w:rsid w:val="003A4D88"/>
    <w:rsid w:val="003A4EF1"/>
    <w:rsid w:val="003B0627"/>
    <w:rsid w:val="003B34FB"/>
    <w:rsid w:val="003B4F1A"/>
    <w:rsid w:val="003B5F79"/>
    <w:rsid w:val="003B7367"/>
    <w:rsid w:val="003C11BA"/>
    <w:rsid w:val="003C2F76"/>
    <w:rsid w:val="003C39C6"/>
    <w:rsid w:val="003C437C"/>
    <w:rsid w:val="003C507A"/>
    <w:rsid w:val="003C65B0"/>
    <w:rsid w:val="003E154A"/>
    <w:rsid w:val="003E2DAE"/>
    <w:rsid w:val="003E37A4"/>
    <w:rsid w:val="003E43EC"/>
    <w:rsid w:val="003E47DA"/>
    <w:rsid w:val="003F1479"/>
    <w:rsid w:val="003F341A"/>
    <w:rsid w:val="003F3FE3"/>
    <w:rsid w:val="003F74CA"/>
    <w:rsid w:val="003F74E3"/>
    <w:rsid w:val="0040144A"/>
    <w:rsid w:val="004051F5"/>
    <w:rsid w:val="00405630"/>
    <w:rsid w:val="00405CA8"/>
    <w:rsid w:val="0041115D"/>
    <w:rsid w:val="0041127B"/>
    <w:rsid w:val="00411679"/>
    <w:rsid w:val="00412BD3"/>
    <w:rsid w:val="004131B4"/>
    <w:rsid w:val="00413AA1"/>
    <w:rsid w:val="00413AF5"/>
    <w:rsid w:val="00417496"/>
    <w:rsid w:val="004204CA"/>
    <w:rsid w:val="0043086F"/>
    <w:rsid w:val="00431A83"/>
    <w:rsid w:val="004358FE"/>
    <w:rsid w:val="004359E4"/>
    <w:rsid w:val="0043683D"/>
    <w:rsid w:val="004371F7"/>
    <w:rsid w:val="004373B9"/>
    <w:rsid w:val="00437A55"/>
    <w:rsid w:val="0044005C"/>
    <w:rsid w:val="004418FB"/>
    <w:rsid w:val="00442F7A"/>
    <w:rsid w:val="004468FE"/>
    <w:rsid w:val="00446E2B"/>
    <w:rsid w:val="004509FD"/>
    <w:rsid w:val="00450CC4"/>
    <w:rsid w:val="004603B3"/>
    <w:rsid w:val="00460413"/>
    <w:rsid w:val="0046232B"/>
    <w:rsid w:val="0046566B"/>
    <w:rsid w:val="0046734B"/>
    <w:rsid w:val="0046774D"/>
    <w:rsid w:val="004709BA"/>
    <w:rsid w:val="004718BF"/>
    <w:rsid w:val="00476467"/>
    <w:rsid w:val="004852AE"/>
    <w:rsid w:val="00486C77"/>
    <w:rsid w:val="0048701F"/>
    <w:rsid w:val="004876C9"/>
    <w:rsid w:val="004966DD"/>
    <w:rsid w:val="00496E38"/>
    <w:rsid w:val="004A005D"/>
    <w:rsid w:val="004A2401"/>
    <w:rsid w:val="004A3973"/>
    <w:rsid w:val="004A42F3"/>
    <w:rsid w:val="004A4F9C"/>
    <w:rsid w:val="004B15B0"/>
    <w:rsid w:val="004B5195"/>
    <w:rsid w:val="004B55E3"/>
    <w:rsid w:val="004B6574"/>
    <w:rsid w:val="004C3A17"/>
    <w:rsid w:val="004C59DF"/>
    <w:rsid w:val="004C6823"/>
    <w:rsid w:val="004E17F2"/>
    <w:rsid w:val="004E78DA"/>
    <w:rsid w:val="004F201D"/>
    <w:rsid w:val="004F2272"/>
    <w:rsid w:val="004F25E3"/>
    <w:rsid w:val="004F280E"/>
    <w:rsid w:val="004F30D7"/>
    <w:rsid w:val="004F46D3"/>
    <w:rsid w:val="004F63A2"/>
    <w:rsid w:val="004F6999"/>
    <w:rsid w:val="00500F61"/>
    <w:rsid w:val="005012C4"/>
    <w:rsid w:val="005033C6"/>
    <w:rsid w:val="00504D38"/>
    <w:rsid w:val="0050739C"/>
    <w:rsid w:val="0051404B"/>
    <w:rsid w:val="00514C80"/>
    <w:rsid w:val="005169CF"/>
    <w:rsid w:val="00522D68"/>
    <w:rsid w:val="0052404C"/>
    <w:rsid w:val="00525014"/>
    <w:rsid w:val="00525EC5"/>
    <w:rsid w:val="005279AD"/>
    <w:rsid w:val="00527C4C"/>
    <w:rsid w:val="00530C03"/>
    <w:rsid w:val="00532100"/>
    <w:rsid w:val="00537385"/>
    <w:rsid w:val="00537BB0"/>
    <w:rsid w:val="00540E21"/>
    <w:rsid w:val="00541072"/>
    <w:rsid w:val="00542437"/>
    <w:rsid w:val="00542A37"/>
    <w:rsid w:val="00543919"/>
    <w:rsid w:val="00543F9D"/>
    <w:rsid w:val="00547491"/>
    <w:rsid w:val="00547C76"/>
    <w:rsid w:val="00552076"/>
    <w:rsid w:val="00553053"/>
    <w:rsid w:val="00553BC2"/>
    <w:rsid w:val="00562615"/>
    <w:rsid w:val="00564755"/>
    <w:rsid w:val="00566EAC"/>
    <w:rsid w:val="00567F31"/>
    <w:rsid w:val="00570AF1"/>
    <w:rsid w:val="00572022"/>
    <w:rsid w:val="0057420E"/>
    <w:rsid w:val="00575395"/>
    <w:rsid w:val="00581D1D"/>
    <w:rsid w:val="00585E6C"/>
    <w:rsid w:val="005908D5"/>
    <w:rsid w:val="005916FE"/>
    <w:rsid w:val="0059620B"/>
    <w:rsid w:val="00597B36"/>
    <w:rsid w:val="00597F8C"/>
    <w:rsid w:val="005A703F"/>
    <w:rsid w:val="005B3354"/>
    <w:rsid w:val="005B70F4"/>
    <w:rsid w:val="005C13E5"/>
    <w:rsid w:val="005C2DD3"/>
    <w:rsid w:val="005C421E"/>
    <w:rsid w:val="005C594C"/>
    <w:rsid w:val="005C7E3E"/>
    <w:rsid w:val="005D0726"/>
    <w:rsid w:val="005D0C5C"/>
    <w:rsid w:val="005D16F6"/>
    <w:rsid w:val="005D2368"/>
    <w:rsid w:val="005D2D42"/>
    <w:rsid w:val="005D3C3A"/>
    <w:rsid w:val="005D535E"/>
    <w:rsid w:val="005D5533"/>
    <w:rsid w:val="005D58A0"/>
    <w:rsid w:val="005D78D4"/>
    <w:rsid w:val="005E0516"/>
    <w:rsid w:val="005E0A47"/>
    <w:rsid w:val="005E1DD6"/>
    <w:rsid w:val="005E2574"/>
    <w:rsid w:val="005E321D"/>
    <w:rsid w:val="005E4B45"/>
    <w:rsid w:val="005E6B68"/>
    <w:rsid w:val="005E6CE2"/>
    <w:rsid w:val="005E7369"/>
    <w:rsid w:val="005F0763"/>
    <w:rsid w:val="005F117D"/>
    <w:rsid w:val="005F317E"/>
    <w:rsid w:val="005F399D"/>
    <w:rsid w:val="005F5F23"/>
    <w:rsid w:val="00601B06"/>
    <w:rsid w:val="00601E37"/>
    <w:rsid w:val="00605760"/>
    <w:rsid w:val="00610DBC"/>
    <w:rsid w:val="00610F63"/>
    <w:rsid w:val="00614511"/>
    <w:rsid w:val="00621E44"/>
    <w:rsid w:val="00622400"/>
    <w:rsid w:val="006225CB"/>
    <w:rsid w:val="006242A9"/>
    <w:rsid w:val="006273B6"/>
    <w:rsid w:val="006301F4"/>
    <w:rsid w:val="00632064"/>
    <w:rsid w:val="00636306"/>
    <w:rsid w:val="00646853"/>
    <w:rsid w:val="0064742E"/>
    <w:rsid w:val="006505FA"/>
    <w:rsid w:val="00650F45"/>
    <w:rsid w:val="00653FDC"/>
    <w:rsid w:val="0065581A"/>
    <w:rsid w:val="00655C56"/>
    <w:rsid w:val="00656900"/>
    <w:rsid w:val="00657536"/>
    <w:rsid w:val="006617F7"/>
    <w:rsid w:val="00661DA4"/>
    <w:rsid w:val="00662851"/>
    <w:rsid w:val="0066337E"/>
    <w:rsid w:val="006650EC"/>
    <w:rsid w:val="00670006"/>
    <w:rsid w:val="00672448"/>
    <w:rsid w:val="006748C2"/>
    <w:rsid w:val="00676DC2"/>
    <w:rsid w:val="0068053F"/>
    <w:rsid w:val="00681656"/>
    <w:rsid w:val="006818BF"/>
    <w:rsid w:val="0068225F"/>
    <w:rsid w:val="00682801"/>
    <w:rsid w:val="006841C4"/>
    <w:rsid w:val="006848D7"/>
    <w:rsid w:val="006849AB"/>
    <w:rsid w:val="00686061"/>
    <w:rsid w:val="00686144"/>
    <w:rsid w:val="00687585"/>
    <w:rsid w:val="00691796"/>
    <w:rsid w:val="00695248"/>
    <w:rsid w:val="00696355"/>
    <w:rsid w:val="006A01E6"/>
    <w:rsid w:val="006A0397"/>
    <w:rsid w:val="006A3BF5"/>
    <w:rsid w:val="006A4768"/>
    <w:rsid w:val="006A5433"/>
    <w:rsid w:val="006A5BB3"/>
    <w:rsid w:val="006B1ADA"/>
    <w:rsid w:val="006B49DA"/>
    <w:rsid w:val="006B4CED"/>
    <w:rsid w:val="006B6CD6"/>
    <w:rsid w:val="006C1D1E"/>
    <w:rsid w:val="006C439C"/>
    <w:rsid w:val="006C4704"/>
    <w:rsid w:val="006C52BC"/>
    <w:rsid w:val="006D3031"/>
    <w:rsid w:val="006D46A1"/>
    <w:rsid w:val="006D4CC7"/>
    <w:rsid w:val="006D6AE4"/>
    <w:rsid w:val="006E6512"/>
    <w:rsid w:val="006E6AEC"/>
    <w:rsid w:val="006E730A"/>
    <w:rsid w:val="006F3179"/>
    <w:rsid w:val="006F342F"/>
    <w:rsid w:val="0070413E"/>
    <w:rsid w:val="0070424E"/>
    <w:rsid w:val="007049C1"/>
    <w:rsid w:val="00705B05"/>
    <w:rsid w:val="00710A3C"/>
    <w:rsid w:val="007117DD"/>
    <w:rsid w:val="007138D9"/>
    <w:rsid w:val="00714142"/>
    <w:rsid w:val="00721DFE"/>
    <w:rsid w:val="00724FAF"/>
    <w:rsid w:val="00725AEC"/>
    <w:rsid w:val="007326EA"/>
    <w:rsid w:val="00735328"/>
    <w:rsid w:val="007357DD"/>
    <w:rsid w:val="00741305"/>
    <w:rsid w:val="007419DA"/>
    <w:rsid w:val="00741DAA"/>
    <w:rsid w:val="007424BD"/>
    <w:rsid w:val="00743462"/>
    <w:rsid w:val="0074576D"/>
    <w:rsid w:val="0074596C"/>
    <w:rsid w:val="00745DE5"/>
    <w:rsid w:val="00746560"/>
    <w:rsid w:val="007508D2"/>
    <w:rsid w:val="00751312"/>
    <w:rsid w:val="0075369C"/>
    <w:rsid w:val="007543AB"/>
    <w:rsid w:val="00756073"/>
    <w:rsid w:val="00757A8F"/>
    <w:rsid w:val="007627CC"/>
    <w:rsid w:val="00764BEF"/>
    <w:rsid w:val="00765288"/>
    <w:rsid w:val="007657BE"/>
    <w:rsid w:val="00766311"/>
    <w:rsid w:val="00767724"/>
    <w:rsid w:val="007779A6"/>
    <w:rsid w:val="00780DC1"/>
    <w:rsid w:val="00780E88"/>
    <w:rsid w:val="00780F41"/>
    <w:rsid w:val="007820EE"/>
    <w:rsid w:val="0078269F"/>
    <w:rsid w:val="0078331F"/>
    <w:rsid w:val="007833B7"/>
    <w:rsid w:val="007839A0"/>
    <w:rsid w:val="00786884"/>
    <w:rsid w:val="00786CE6"/>
    <w:rsid w:val="00787657"/>
    <w:rsid w:val="007903AC"/>
    <w:rsid w:val="0079117B"/>
    <w:rsid w:val="00791ED6"/>
    <w:rsid w:val="00795AC1"/>
    <w:rsid w:val="007A006C"/>
    <w:rsid w:val="007A027A"/>
    <w:rsid w:val="007A11D4"/>
    <w:rsid w:val="007A1CF5"/>
    <w:rsid w:val="007A40B5"/>
    <w:rsid w:val="007A53B4"/>
    <w:rsid w:val="007A6749"/>
    <w:rsid w:val="007A6969"/>
    <w:rsid w:val="007A7784"/>
    <w:rsid w:val="007B158D"/>
    <w:rsid w:val="007B1A06"/>
    <w:rsid w:val="007B60C1"/>
    <w:rsid w:val="007C26FA"/>
    <w:rsid w:val="007C280A"/>
    <w:rsid w:val="007C4E4C"/>
    <w:rsid w:val="007C64E7"/>
    <w:rsid w:val="007D027F"/>
    <w:rsid w:val="007D2FC4"/>
    <w:rsid w:val="007D416F"/>
    <w:rsid w:val="007D470C"/>
    <w:rsid w:val="007D5BF7"/>
    <w:rsid w:val="007E3D14"/>
    <w:rsid w:val="007F2365"/>
    <w:rsid w:val="007F62EF"/>
    <w:rsid w:val="007F690D"/>
    <w:rsid w:val="007F7122"/>
    <w:rsid w:val="0080348D"/>
    <w:rsid w:val="008040FC"/>
    <w:rsid w:val="00804E87"/>
    <w:rsid w:val="00805B71"/>
    <w:rsid w:val="008064CA"/>
    <w:rsid w:val="0080717D"/>
    <w:rsid w:val="00807AD9"/>
    <w:rsid w:val="008109A5"/>
    <w:rsid w:val="00811F97"/>
    <w:rsid w:val="00813514"/>
    <w:rsid w:val="00814934"/>
    <w:rsid w:val="00815BA3"/>
    <w:rsid w:val="00815F98"/>
    <w:rsid w:val="00816096"/>
    <w:rsid w:val="00817901"/>
    <w:rsid w:val="00820047"/>
    <w:rsid w:val="00823681"/>
    <w:rsid w:val="00823A68"/>
    <w:rsid w:val="00824791"/>
    <w:rsid w:val="00824BD2"/>
    <w:rsid w:val="00824BE0"/>
    <w:rsid w:val="00824DF0"/>
    <w:rsid w:val="0082520C"/>
    <w:rsid w:val="008305C9"/>
    <w:rsid w:val="00830635"/>
    <w:rsid w:val="00831581"/>
    <w:rsid w:val="00832FC4"/>
    <w:rsid w:val="0083469D"/>
    <w:rsid w:val="008360E9"/>
    <w:rsid w:val="008370CA"/>
    <w:rsid w:val="00841202"/>
    <w:rsid w:val="008416F1"/>
    <w:rsid w:val="00841CA8"/>
    <w:rsid w:val="00841E92"/>
    <w:rsid w:val="0084243A"/>
    <w:rsid w:val="00845103"/>
    <w:rsid w:val="00846CAE"/>
    <w:rsid w:val="00846F49"/>
    <w:rsid w:val="00846F69"/>
    <w:rsid w:val="00847469"/>
    <w:rsid w:val="008475B8"/>
    <w:rsid w:val="008505DA"/>
    <w:rsid w:val="008505E7"/>
    <w:rsid w:val="00854784"/>
    <w:rsid w:val="0085498D"/>
    <w:rsid w:val="00854D6D"/>
    <w:rsid w:val="0085548C"/>
    <w:rsid w:val="00857BD4"/>
    <w:rsid w:val="00862FF4"/>
    <w:rsid w:val="00864411"/>
    <w:rsid w:val="0086641E"/>
    <w:rsid w:val="008672B9"/>
    <w:rsid w:val="00867D48"/>
    <w:rsid w:val="0087294B"/>
    <w:rsid w:val="0087598C"/>
    <w:rsid w:val="008810D0"/>
    <w:rsid w:val="0088200A"/>
    <w:rsid w:val="00882C23"/>
    <w:rsid w:val="00883BC2"/>
    <w:rsid w:val="008966E8"/>
    <w:rsid w:val="0089722E"/>
    <w:rsid w:val="008A341C"/>
    <w:rsid w:val="008A7827"/>
    <w:rsid w:val="008B0139"/>
    <w:rsid w:val="008B2F46"/>
    <w:rsid w:val="008B7679"/>
    <w:rsid w:val="008C170F"/>
    <w:rsid w:val="008C37EE"/>
    <w:rsid w:val="008C5B23"/>
    <w:rsid w:val="008D05DA"/>
    <w:rsid w:val="008D71E7"/>
    <w:rsid w:val="008D7F4B"/>
    <w:rsid w:val="008E10F5"/>
    <w:rsid w:val="008E599A"/>
    <w:rsid w:val="008F202A"/>
    <w:rsid w:val="008F4ED1"/>
    <w:rsid w:val="00903D5D"/>
    <w:rsid w:val="00904735"/>
    <w:rsid w:val="00904AC7"/>
    <w:rsid w:val="0090619D"/>
    <w:rsid w:val="009067DE"/>
    <w:rsid w:val="009108CC"/>
    <w:rsid w:val="00912825"/>
    <w:rsid w:val="00912B6B"/>
    <w:rsid w:val="00914F24"/>
    <w:rsid w:val="00922269"/>
    <w:rsid w:val="009240AD"/>
    <w:rsid w:val="009249BC"/>
    <w:rsid w:val="00931F9B"/>
    <w:rsid w:val="00932499"/>
    <w:rsid w:val="009325A1"/>
    <w:rsid w:val="00932DBD"/>
    <w:rsid w:val="00934144"/>
    <w:rsid w:val="00934B77"/>
    <w:rsid w:val="00937544"/>
    <w:rsid w:val="009403D4"/>
    <w:rsid w:val="00941567"/>
    <w:rsid w:val="00942562"/>
    <w:rsid w:val="00942C80"/>
    <w:rsid w:val="00943CB2"/>
    <w:rsid w:val="00944E8D"/>
    <w:rsid w:val="00945896"/>
    <w:rsid w:val="00947EC1"/>
    <w:rsid w:val="009507BE"/>
    <w:rsid w:val="00952259"/>
    <w:rsid w:val="00952DFE"/>
    <w:rsid w:val="00953DAE"/>
    <w:rsid w:val="00954417"/>
    <w:rsid w:val="00962BB1"/>
    <w:rsid w:val="00963002"/>
    <w:rsid w:val="0096612E"/>
    <w:rsid w:val="00967BCD"/>
    <w:rsid w:val="00970D14"/>
    <w:rsid w:val="009714B9"/>
    <w:rsid w:val="009720D5"/>
    <w:rsid w:val="009736CB"/>
    <w:rsid w:val="00973757"/>
    <w:rsid w:val="0097414E"/>
    <w:rsid w:val="00974388"/>
    <w:rsid w:val="00975984"/>
    <w:rsid w:val="00977732"/>
    <w:rsid w:val="00986BAA"/>
    <w:rsid w:val="0099361A"/>
    <w:rsid w:val="00997483"/>
    <w:rsid w:val="009978C9"/>
    <w:rsid w:val="009979BE"/>
    <w:rsid w:val="009A2B5F"/>
    <w:rsid w:val="009A336C"/>
    <w:rsid w:val="009B0272"/>
    <w:rsid w:val="009B091B"/>
    <w:rsid w:val="009B217C"/>
    <w:rsid w:val="009B2380"/>
    <w:rsid w:val="009B43EB"/>
    <w:rsid w:val="009B55ED"/>
    <w:rsid w:val="009B5A80"/>
    <w:rsid w:val="009B6162"/>
    <w:rsid w:val="009B66F9"/>
    <w:rsid w:val="009C3002"/>
    <w:rsid w:val="009C48EF"/>
    <w:rsid w:val="009C4CBE"/>
    <w:rsid w:val="009C50A8"/>
    <w:rsid w:val="009D2EAE"/>
    <w:rsid w:val="009D65CC"/>
    <w:rsid w:val="009D72A1"/>
    <w:rsid w:val="009E0229"/>
    <w:rsid w:val="009E0898"/>
    <w:rsid w:val="009E4F15"/>
    <w:rsid w:val="009E5BF0"/>
    <w:rsid w:val="009E5EC9"/>
    <w:rsid w:val="009E74BC"/>
    <w:rsid w:val="009F4E92"/>
    <w:rsid w:val="009F51AE"/>
    <w:rsid w:val="009F52D4"/>
    <w:rsid w:val="009F7BE5"/>
    <w:rsid w:val="00A01D14"/>
    <w:rsid w:val="00A03681"/>
    <w:rsid w:val="00A0506D"/>
    <w:rsid w:val="00A050C0"/>
    <w:rsid w:val="00A06234"/>
    <w:rsid w:val="00A06E21"/>
    <w:rsid w:val="00A11A1B"/>
    <w:rsid w:val="00A1274D"/>
    <w:rsid w:val="00A16D93"/>
    <w:rsid w:val="00A2175D"/>
    <w:rsid w:val="00A226DB"/>
    <w:rsid w:val="00A2705A"/>
    <w:rsid w:val="00A31825"/>
    <w:rsid w:val="00A3354E"/>
    <w:rsid w:val="00A34352"/>
    <w:rsid w:val="00A35A40"/>
    <w:rsid w:val="00A35CF9"/>
    <w:rsid w:val="00A378DE"/>
    <w:rsid w:val="00A4181B"/>
    <w:rsid w:val="00A42DA2"/>
    <w:rsid w:val="00A43DB8"/>
    <w:rsid w:val="00A46A4A"/>
    <w:rsid w:val="00A50F5B"/>
    <w:rsid w:val="00A51231"/>
    <w:rsid w:val="00A52734"/>
    <w:rsid w:val="00A53128"/>
    <w:rsid w:val="00A559F1"/>
    <w:rsid w:val="00A56119"/>
    <w:rsid w:val="00A570C9"/>
    <w:rsid w:val="00A639C4"/>
    <w:rsid w:val="00A65E76"/>
    <w:rsid w:val="00A71392"/>
    <w:rsid w:val="00A7193D"/>
    <w:rsid w:val="00A72FE6"/>
    <w:rsid w:val="00A770A9"/>
    <w:rsid w:val="00A774CE"/>
    <w:rsid w:val="00A8094C"/>
    <w:rsid w:val="00A81C26"/>
    <w:rsid w:val="00A824D1"/>
    <w:rsid w:val="00A837BF"/>
    <w:rsid w:val="00A84AAA"/>
    <w:rsid w:val="00A85F3C"/>
    <w:rsid w:val="00A932D2"/>
    <w:rsid w:val="00A9375B"/>
    <w:rsid w:val="00AA059E"/>
    <w:rsid w:val="00AA1A12"/>
    <w:rsid w:val="00AA4CC4"/>
    <w:rsid w:val="00AA4ECA"/>
    <w:rsid w:val="00AA5DE8"/>
    <w:rsid w:val="00AB123F"/>
    <w:rsid w:val="00AB3761"/>
    <w:rsid w:val="00AB3CDC"/>
    <w:rsid w:val="00AB68C2"/>
    <w:rsid w:val="00AC094B"/>
    <w:rsid w:val="00AC16C1"/>
    <w:rsid w:val="00AC1DAE"/>
    <w:rsid w:val="00AC28D4"/>
    <w:rsid w:val="00AC3885"/>
    <w:rsid w:val="00AC57F6"/>
    <w:rsid w:val="00AC5EFA"/>
    <w:rsid w:val="00AD354C"/>
    <w:rsid w:val="00AD3760"/>
    <w:rsid w:val="00AE0A0D"/>
    <w:rsid w:val="00AE13BA"/>
    <w:rsid w:val="00AE40F7"/>
    <w:rsid w:val="00AE473D"/>
    <w:rsid w:val="00AF028A"/>
    <w:rsid w:val="00AF1CAB"/>
    <w:rsid w:val="00AF1D5C"/>
    <w:rsid w:val="00AF36C5"/>
    <w:rsid w:val="00AF3EB4"/>
    <w:rsid w:val="00B00C10"/>
    <w:rsid w:val="00B02BD9"/>
    <w:rsid w:val="00B037A6"/>
    <w:rsid w:val="00B04D47"/>
    <w:rsid w:val="00B066B9"/>
    <w:rsid w:val="00B113B6"/>
    <w:rsid w:val="00B16E65"/>
    <w:rsid w:val="00B17536"/>
    <w:rsid w:val="00B208AF"/>
    <w:rsid w:val="00B229CD"/>
    <w:rsid w:val="00B3066B"/>
    <w:rsid w:val="00B32CC6"/>
    <w:rsid w:val="00B3311E"/>
    <w:rsid w:val="00B335DA"/>
    <w:rsid w:val="00B357F7"/>
    <w:rsid w:val="00B375CE"/>
    <w:rsid w:val="00B37FC5"/>
    <w:rsid w:val="00B41148"/>
    <w:rsid w:val="00B44C3A"/>
    <w:rsid w:val="00B44EC6"/>
    <w:rsid w:val="00B462B4"/>
    <w:rsid w:val="00B50256"/>
    <w:rsid w:val="00B50957"/>
    <w:rsid w:val="00B53CF9"/>
    <w:rsid w:val="00B54051"/>
    <w:rsid w:val="00B547AA"/>
    <w:rsid w:val="00B5553C"/>
    <w:rsid w:val="00B62E63"/>
    <w:rsid w:val="00B63BC7"/>
    <w:rsid w:val="00B65F0A"/>
    <w:rsid w:val="00B66F4A"/>
    <w:rsid w:val="00B672D4"/>
    <w:rsid w:val="00B71E35"/>
    <w:rsid w:val="00B752D3"/>
    <w:rsid w:val="00B813FB"/>
    <w:rsid w:val="00B834AF"/>
    <w:rsid w:val="00B8511C"/>
    <w:rsid w:val="00B85AC8"/>
    <w:rsid w:val="00B8741B"/>
    <w:rsid w:val="00B92D4B"/>
    <w:rsid w:val="00B9302D"/>
    <w:rsid w:val="00B965B9"/>
    <w:rsid w:val="00B96A08"/>
    <w:rsid w:val="00B97CC5"/>
    <w:rsid w:val="00B97E22"/>
    <w:rsid w:val="00BA0993"/>
    <w:rsid w:val="00BA1DC4"/>
    <w:rsid w:val="00BB4EC8"/>
    <w:rsid w:val="00BC0604"/>
    <w:rsid w:val="00BC2618"/>
    <w:rsid w:val="00BC2AA7"/>
    <w:rsid w:val="00BC312F"/>
    <w:rsid w:val="00BD2DFE"/>
    <w:rsid w:val="00BD4CE4"/>
    <w:rsid w:val="00BD592A"/>
    <w:rsid w:val="00BE0943"/>
    <w:rsid w:val="00BE50A1"/>
    <w:rsid w:val="00BE737D"/>
    <w:rsid w:val="00BF21DD"/>
    <w:rsid w:val="00BF270D"/>
    <w:rsid w:val="00BF3214"/>
    <w:rsid w:val="00BF672D"/>
    <w:rsid w:val="00BF6D51"/>
    <w:rsid w:val="00BF774A"/>
    <w:rsid w:val="00C02507"/>
    <w:rsid w:val="00C0252B"/>
    <w:rsid w:val="00C055E7"/>
    <w:rsid w:val="00C06DB6"/>
    <w:rsid w:val="00C07B80"/>
    <w:rsid w:val="00C10803"/>
    <w:rsid w:val="00C13628"/>
    <w:rsid w:val="00C208A5"/>
    <w:rsid w:val="00C208D1"/>
    <w:rsid w:val="00C213EF"/>
    <w:rsid w:val="00C230C6"/>
    <w:rsid w:val="00C2381E"/>
    <w:rsid w:val="00C250A3"/>
    <w:rsid w:val="00C254E1"/>
    <w:rsid w:val="00C2634D"/>
    <w:rsid w:val="00C277ED"/>
    <w:rsid w:val="00C27960"/>
    <w:rsid w:val="00C279EB"/>
    <w:rsid w:val="00C314BC"/>
    <w:rsid w:val="00C326E0"/>
    <w:rsid w:val="00C32E13"/>
    <w:rsid w:val="00C34ADA"/>
    <w:rsid w:val="00C34EB1"/>
    <w:rsid w:val="00C36C3B"/>
    <w:rsid w:val="00C37C54"/>
    <w:rsid w:val="00C40B1E"/>
    <w:rsid w:val="00C423D1"/>
    <w:rsid w:val="00C43421"/>
    <w:rsid w:val="00C457F3"/>
    <w:rsid w:val="00C468DD"/>
    <w:rsid w:val="00C521F5"/>
    <w:rsid w:val="00C5222E"/>
    <w:rsid w:val="00C53361"/>
    <w:rsid w:val="00C55CA7"/>
    <w:rsid w:val="00C563E9"/>
    <w:rsid w:val="00C600AE"/>
    <w:rsid w:val="00C62D16"/>
    <w:rsid w:val="00C62D97"/>
    <w:rsid w:val="00C64795"/>
    <w:rsid w:val="00C67128"/>
    <w:rsid w:val="00C67F74"/>
    <w:rsid w:val="00C70B0C"/>
    <w:rsid w:val="00C71941"/>
    <w:rsid w:val="00C71A03"/>
    <w:rsid w:val="00C7671A"/>
    <w:rsid w:val="00C80CEC"/>
    <w:rsid w:val="00C84590"/>
    <w:rsid w:val="00C845C4"/>
    <w:rsid w:val="00C867DA"/>
    <w:rsid w:val="00C87B63"/>
    <w:rsid w:val="00C90A2B"/>
    <w:rsid w:val="00C91272"/>
    <w:rsid w:val="00C92851"/>
    <w:rsid w:val="00C93219"/>
    <w:rsid w:val="00C97915"/>
    <w:rsid w:val="00C97CB6"/>
    <w:rsid w:val="00CA2629"/>
    <w:rsid w:val="00CA298C"/>
    <w:rsid w:val="00CA4227"/>
    <w:rsid w:val="00CB0DD6"/>
    <w:rsid w:val="00CB247F"/>
    <w:rsid w:val="00CB4A66"/>
    <w:rsid w:val="00CB4F91"/>
    <w:rsid w:val="00CB698D"/>
    <w:rsid w:val="00CB731C"/>
    <w:rsid w:val="00CC2BD1"/>
    <w:rsid w:val="00CC41E2"/>
    <w:rsid w:val="00CC7DAB"/>
    <w:rsid w:val="00CD1399"/>
    <w:rsid w:val="00CD5BD4"/>
    <w:rsid w:val="00CD6EDF"/>
    <w:rsid w:val="00CE03F0"/>
    <w:rsid w:val="00CE087B"/>
    <w:rsid w:val="00CE117E"/>
    <w:rsid w:val="00CE26EB"/>
    <w:rsid w:val="00CE2DD3"/>
    <w:rsid w:val="00CE6FD2"/>
    <w:rsid w:val="00CF1215"/>
    <w:rsid w:val="00CF2019"/>
    <w:rsid w:val="00CF2EA0"/>
    <w:rsid w:val="00CF3F38"/>
    <w:rsid w:val="00CF44C5"/>
    <w:rsid w:val="00D0175A"/>
    <w:rsid w:val="00D03863"/>
    <w:rsid w:val="00D068CA"/>
    <w:rsid w:val="00D07D0D"/>
    <w:rsid w:val="00D10006"/>
    <w:rsid w:val="00D111AE"/>
    <w:rsid w:val="00D1261C"/>
    <w:rsid w:val="00D13D72"/>
    <w:rsid w:val="00D215AB"/>
    <w:rsid w:val="00D2350F"/>
    <w:rsid w:val="00D239CB"/>
    <w:rsid w:val="00D25ABE"/>
    <w:rsid w:val="00D30934"/>
    <w:rsid w:val="00D30EA7"/>
    <w:rsid w:val="00D30F95"/>
    <w:rsid w:val="00D31DAE"/>
    <w:rsid w:val="00D34BDB"/>
    <w:rsid w:val="00D36EAD"/>
    <w:rsid w:val="00D3723F"/>
    <w:rsid w:val="00D428C3"/>
    <w:rsid w:val="00D47FF9"/>
    <w:rsid w:val="00D51091"/>
    <w:rsid w:val="00D533E3"/>
    <w:rsid w:val="00D53A24"/>
    <w:rsid w:val="00D55C46"/>
    <w:rsid w:val="00D55E63"/>
    <w:rsid w:val="00D5781B"/>
    <w:rsid w:val="00D66791"/>
    <w:rsid w:val="00D738E7"/>
    <w:rsid w:val="00D73C1E"/>
    <w:rsid w:val="00D8106C"/>
    <w:rsid w:val="00D81C3E"/>
    <w:rsid w:val="00D84414"/>
    <w:rsid w:val="00D849D4"/>
    <w:rsid w:val="00D84B37"/>
    <w:rsid w:val="00D85FBF"/>
    <w:rsid w:val="00D86A4E"/>
    <w:rsid w:val="00D9215F"/>
    <w:rsid w:val="00D96806"/>
    <w:rsid w:val="00D96915"/>
    <w:rsid w:val="00DA0D75"/>
    <w:rsid w:val="00DA1ED7"/>
    <w:rsid w:val="00DA1F62"/>
    <w:rsid w:val="00DA2496"/>
    <w:rsid w:val="00DA4909"/>
    <w:rsid w:val="00DA5160"/>
    <w:rsid w:val="00DA5942"/>
    <w:rsid w:val="00DA5FD5"/>
    <w:rsid w:val="00DB1A69"/>
    <w:rsid w:val="00DB51F6"/>
    <w:rsid w:val="00DC2E0A"/>
    <w:rsid w:val="00DC39D8"/>
    <w:rsid w:val="00DC4638"/>
    <w:rsid w:val="00DC54C2"/>
    <w:rsid w:val="00DD053B"/>
    <w:rsid w:val="00DD0AD2"/>
    <w:rsid w:val="00DD1C14"/>
    <w:rsid w:val="00DD5530"/>
    <w:rsid w:val="00DD752E"/>
    <w:rsid w:val="00DD7D5B"/>
    <w:rsid w:val="00DE391D"/>
    <w:rsid w:val="00DE57C7"/>
    <w:rsid w:val="00DE68FB"/>
    <w:rsid w:val="00DE78F9"/>
    <w:rsid w:val="00DF1635"/>
    <w:rsid w:val="00DF2FD7"/>
    <w:rsid w:val="00DF4D69"/>
    <w:rsid w:val="00DF63B1"/>
    <w:rsid w:val="00DF742F"/>
    <w:rsid w:val="00DF75C0"/>
    <w:rsid w:val="00E053B5"/>
    <w:rsid w:val="00E06101"/>
    <w:rsid w:val="00E077DF"/>
    <w:rsid w:val="00E12AB2"/>
    <w:rsid w:val="00E17513"/>
    <w:rsid w:val="00E23C40"/>
    <w:rsid w:val="00E24D24"/>
    <w:rsid w:val="00E313C8"/>
    <w:rsid w:val="00E34C55"/>
    <w:rsid w:val="00E41C81"/>
    <w:rsid w:val="00E42B74"/>
    <w:rsid w:val="00E42DE5"/>
    <w:rsid w:val="00E4502F"/>
    <w:rsid w:val="00E45E37"/>
    <w:rsid w:val="00E50472"/>
    <w:rsid w:val="00E50B0C"/>
    <w:rsid w:val="00E50E5F"/>
    <w:rsid w:val="00E56DBE"/>
    <w:rsid w:val="00E57986"/>
    <w:rsid w:val="00E61970"/>
    <w:rsid w:val="00E6416E"/>
    <w:rsid w:val="00E65BD3"/>
    <w:rsid w:val="00E65C7B"/>
    <w:rsid w:val="00E6702A"/>
    <w:rsid w:val="00E70548"/>
    <w:rsid w:val="00E713D4"/>
    <w:rsid w:val="00E71AB1"/>
    <w:rsid w:val="00E727DF"/>
    <w:rsid w:val="00E758FF"/>
    <w:rsid w:val="00E75E13"/>
    <w:rsid w:val="00E81B63"/>
    <w:rsid w:val="00E844F3"/>
    <w:rsid w:val="00E84845"/>
    <w:rsid w:val="00E86DE5"/>
    <w:rsid w:val="00E879D3"/>
    <w:rsid w:val="00E901D9"/>
    <w:rsid w:val="00E91E78"/>
    <w:rsid w:val="00E9211F"/>
    <w:rsid w:val="00E9594B"/>
    <w:rsid w:val="00E96612"/>
    <w:rsid w:val="00E96D6C"/>
    <w:rsid w:val="00E971BD"/>
    <w:rsid w:val="00E978F7"/>
    <w:rsid w:val="00EA18BD"/>
    <w:rsid w:val="00EA2DD8"/>
    <w:rsid w:val="00EA4740"/>
    <w:rsid w:val="00EA6F88"/>
    <w:rsid w:val="00EB29BE"/>
    <w:rsid w:val="00EB2E75"/>
    <w:rsid w:val="00EB6681"/>
    <w:rsid w:val="00EB7B13"/>
    <w:rsid w:val="00EC080B"/>
    <w:rsid w:val="00EC1216"/>
    <w:rsid w:val="00EC297B"/>
    <w:rsid w:val="00EC2A1F"/>
    <w:rsid w:val="00EC4D74"/>
    <w:rsid w:val="00EC5357"/>
    <w:rsid w:val="00EC5B52"/>
    <w:rsid w:val="00ED0AD6"/>
    <w:rsid w:val="00ED32E8"/>
    <w:rsid w:val="00ED34FB"/>
    <w:rsid w:val="00ED4EEB"/>
    <w:rsid w:val="00ED5D0D"/>
    <w:rsid w:val="00ED616C"/>
    <w:rsid w:val="00EE08A4"/>
    <w:rsid w:val="00EE26AE"/>
    <w:rsid w:val="00EE5669"/>
    <w:rsid w:val="00EE6A5F"/>
    <w:rsid w:val="00EE7E56"/>
    <w:rsid w:val="00EF1B08"/>
    <w:rsid w:val="00EF6079"/>
    <w:rsid w:val="00EF6A90"/>
    <w:rsid w:val="00EF6F91"/>
    <w:rsid w:val="00F03880"/>
    <w:rsid w:val="00F040BE"/>
    <w:rsid w:val="00F07ED8"/>
    <w:rsid w:val="00F104D1"/>
    <w:rsid w:val="00F136ED"/>
    <w:rsid w:val="00F13860"/>
    <w:rsid w:val="00F173AA"/>
    <w:rsid w:val="00F17B82"/>
    <w:rsid w:val="00F2002C"/>
    <w:rsid w:val="00F217BD"/>
    <w:rsid w:val="00F2321C"/>
    <w:rsid w:val="00F3425B"/>
    <w:rsid w:val="00F37F1F"/>
    <w:rsid w:val="00F40F9B"/>
    <w:rsid w:val="00F46E53"/>
    <w:rsid w:val="00F52122"/>
    <w:rsid w:val="00F6251D"/>
    <w:rsid w:val="00F640B9"/>
    <w:rsid w:val="00F7035F"/>
    <w:rsid w:val="00F7106E"/>
    <w:rsid w:val="00F71442"/>
    <w:rsid w:val="00F7145F"/>
    <w:rsid w:val="00F723EC"/>
    <w:rsid w:val="00F76C29"/>
    <w:rsid w:val="00F77D66"/>
    <w:rsid w:val="00F80D9D"/>
    <w:rsid w:val="00F81F7F"/>
    <w:rsid w:val="00F93A0B"/>
    <w:rsid w:val="00F9424C"/>
    <w:rsid w:val="00F943B7"/>
    <w:rsid w:val="00F95911"/>
    <w:rsid w:val="00F96373"/>
    <w:rsid w:val="00FA00BB"/>
    <w:rsid w:val="00FA1576"/>
    <w:rsid w:val="00FA7A22"/>
    <w:rsid w:val="00FB0C51"/>
    <w:rsid w:val="00FB0FCF"/>
    <w:rsid w:val="00FB5E09"/>
    <w:rsid w:val="00FB643F"/>
    <w:rsid w:val="00FB6AD7"/>
    <w:rsid w:val="00FC0B1A"/>
    <w:rsid w:val="00FC195A"/>
    <w:rsid w:val="00FC1BA6"/>
    <w:rsid w:val="00FC29BE"/>
    <w:rsid w:val="00FC4C52"/>
    <w:rsid w:val="00FC4E3B"/>
    <w:rsid w:val="00FC54F3"/>
    <w:rsid w:val="00FC5ECF"/>
    <w:rsid w:val="00FC6726"/>
    <w:rsid w:val="00FC6A82"/>
    <w:rsid w:val="00FD046B"/>
    <w:rsid w:val="00FD0761"/>
    <w:rsid w:val="00FD19AA"/>
    <w:rsid w:val="00FD275D"/>
    <w:rsid w:val="00FD6C38"/>
    <w:rsid w:val="00FD6E11"/>
    <w:rsid w:val="00FE04B1"/>
    <w:rsid w:val="00FE2E98"/>
    <w:rsid w:val="00FE4275"/>
    <w:rsid w:val="00FE446C"/>
    <w:rsid w:val="00FF464C"/>
    <w:rsid w:val="00FF7342"/>
    <w:rsid w:val="6C6A3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AD1E10D"/>
  <w15:docId w15:val="{EF67D3A1-7EDB-4867-8FC6-4247FC8E3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3">
    <w:name w:val="Body Text 3"/>
    <w:basedOn w:val="Normal"/>
    <w:link w:val="BodyText3Char"/>
    <w:qFormat/>
    <w:pPr>
      <w:spacing w:after="120" w:line="240" w:lineRule="auto"/>
    </w:pPr>
    <w:rPr>
      <w:rFonts w:eastAsia="Times New Roman" w:cs="Times New Roman"/>
      <w:sz w:val="16"/>
      <w:szCs w:val="16"/>
    </w:rPr>
  </w:style>
  <w:style w:type="paragraph" w:styleId="BodyTextIndent">
    <w:name w:val="Body Text Indent"/>
    <w:basedOn w:val="Normal"/>
    <w:link w:val="BodyTextIndentChar"/>
    <w:unhideWhenUsed/>
    <w:pPr>
      <w:spacing w:after="120"/>
      <w:ind w:left="360"/>
    </w:p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Pr>
      <w:rFonts w:asciiTheme="minorHAnsi" w:hAnsiTheme="minorHAns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NormalWebChar">
    <w:name w:val="Normal (Web) Char"/>
    <w:link w:val="NormalWeb"/>
    <w:uiPriority w:val="99"/>
    <w:qFormat/>
    <w:locked/>
    <w:rPr>
      <w:rFonts w:eastAsia="Times New Roman" w:cs="Times New Roman"/>
      <w:sz w:val="24"/>
      <w:szCs w:val="24"/>
    </w:rPr>
  </w:style>
  <w:style w:type="character" w:customStyle="1" w:styleId="BodyText3Char">
    <w:name w:val="Body Text 3 Char"/>
    <w:basedOn w:val="DefaultParagraphFont"/>
    <w:link w:val="BodyText3"/>
    <w:qFormat/>
    <w:rPr>
      <w:rFonts w:eastAsia="Times New Roman" w:cs="Times New Roman"/>
      <w:sz w:val="16"/>
      <w:szCs w:val="16"/>
    </w:rPr>
  </w:style>
  <w:style w:type="paragraph" w:customStyle="1" w:styleId="2dongcach">
    <w:name w:val="2 dong cach"/>
    <w:basedOn w:val="Normal"/>
    <w:uiPriority w:val="99"/>
    <w:qFormat/>
    <w:pPr>
      <w:widowControl w:val="0"/>
      <w:overflowPunct w:val="0"/>
      <w:adjustRightInd w:val="0"/>
      <w:spacing w:before="120" w:after="100" w:line="360" w:lineRule="exact"/>
      <w:ind w:firstLine="720"/>
      <w:jc w:val="center"/>
    </w:pPr>
    <w:rPr>
      <w:rFonts w:eastAsia="Times New Roman" w:cs="Times New Roman"/>
      <w:b/>
      <w:bCs/>
      <w:color w:val="000000"/>
      <w:sz w:val="24"/>
    </w:rPr>
  </w:style>
  <w:style w:type="character" w:customStyle="1" w:styleId="BodyTextIndentChar">
    <w:name w:val="Body Text Indent Char"/>
    <w:basedOn w:val="DefaultParagraphFont"/>
    <w:link w:val="BodyTextIndent"/>
    <w:uiPriority w:val="99"/>
    <w:semiHidden/>
    <w:qFormat/>
  </w:style>
  <w:style w:type="character" w:customStyle="1" w:styleId="BodyTextIndentChar1">
    <w:name w:val="Body Text Indent Char1"/>
    <w:qFormat/>
    <w:locked/>
    <w:rPr>
      <w:spacing w:val="4"/>
      <w:sz w:val="28"/>
      <w:szCs w:val="28"/>
      <w:lang w:val="eu-ES" w:eastAsia="en-US" w:bidi="ar-SA"/>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fontstyle01">
    <w:name w:val="fontstyle01"/>
    <w:basedOn w:val="DefaultParagraphFont"/>
    <w:qFormat/>
    <w:rPr>
      <w:rFonts w:ascii="TimesNewRomanPS-ItalicMT" w:hAnsi="TimesNewRomanPS-ItalicMT" w:hint="default"/>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4D2AB5-D993-47BC-A5A3-335780C0F7E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8B7A303-FB61-4C82-A2FD-81AFAE889545}"/>
</file>

<file path=customXml/itemProps4.xml><?xml version="1.0" encoding="utf-8"?>
<ds:datastoreItem xmlns:ds="http://schemas.openxmlformats.org/officeDocument/2006/customXml" ds:itemID="{64F637EF-04AE-4A97-B8D5-10B3BD2E04F0}"/>
</file>

<file path=customXml/itemProps5.xml><?xml version="1.0" encoding="utf-8"?>
<ds:datastoreItem xmlns:ds="http://schemas.openxmlformats.org/officeDocument/2006/customXml" ds:itemID="{CE4FF0A1-2AC3-4854-919B-B434CC3E694D}"/>
</file>

<file path=docProps/app.xml><?xml version="1.0" encoding="utf-8"?>
<Properties xmlns="http://schemas.openxmlformats.org/officeDocument/2006/extended-properties" xmlns:vt="http://schemas.openxmlformats.org/officeDocument/2006/docPropsVTypes">
  <Template>Normal.dotm</Template>
  <TotalTime>0</TotalTime>
  <Pages>5</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Scott</dc:creator>
  <cp:lastModifiedBy>Admin</cp:lastModifiedBy>
  <cp:revision>2</cp:revision>
  <cp:lastPrinted>2025-12-10T01:49:00Z</cp:lastPrinted>
  <dcterms:created xsi:type="dcterms:W3CDTF">2025-12-17T01:09:00Z</dcterms:created>
  <dcterms:modified xsi:type="dcterms:W3CDTF">2025-12-17T01:09:00Z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769AA3A70FAC4237B31A747E26D3C171_13</vt:lpwstr>
  </property>
</Properties>
</file>